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E1BF7" w:rsidRDefault="001E1BF7" w:rsidP="009B4D6B">
      <w:pPr>
        <w:pStyle w:val="ContenidoAmicus"/>
        <w:spacing w:after="0"/>
        <w:rPr>
          <w:b/>
          <w:szCs w:val="22"/>
        </w:rPr>
      </w:pPr>
      <w:bookmarkStart w:id="0" w:name="_GoBack"/>
      <w:bookmarkEnd w:id="0"/>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EE2ED9" w:rsidP="009B4D6B">
      <w:pPr>
        <w:pStyle w:val="ContenidoAmicus"/>
        <w:spacing w:after="0"/>
        <w:rPr>
          <w:b/>
          <w:szCs w:val="22"/>
        </w:rPr>
      </w:pPr>
      <w:r>
        <w:rPr>
          <w:b/>
          <w:noProof/>
          <w:szCs w:val="22"/>
          <w:lang w:val="es-MX" w:eastAsia="es-MX"/>
        </w:rPr>
        <mc:AlternateContent>
          <mc:Choice Requires="wps">
            <w:drawing>
              <wp:anchor distT="0" distB="0" distL="114300" distR="114300" simplePos="0" relativeHeight="251658240" behindDoc="0" locked="1" layoutInCell="1" allowOverlap="1">
                <wp:simplePos x="0" y="0"/>
                <wp:positionH relativeFrom="column">
                  <wp:posOffset>-741680</wp:posOffset>
                </wp:positionH>
                <wp:positionV relativeFrom="paragraph">
                  <wp:posOffset>97155</wp:posOffset>
                </wp:positionV>
                <wp:extent cx="7957185" cy="1510030"/>
                <wp:effectExtent l="10795" t="11430" r="1309370" b="12065"/>
                <wp:wrapNone/>
                <wp:docPr id="5" name="Rectangle 2" descr="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7185" cy="1510030"/>
                        </a:xfrm>
                        <a:prstGeom prst="rect">
                          <a:avLst/>
                        </a:prstGeom>
                        <a:pattFill prst="pct75">
                          <a:fgClr>
                            <a:srgbClr val="F26C21">
                              <a:alpha val="81000"/>
                            </a:srgbClr>
                          </a:fgClr>
                          <a:bgClr>
                            <a:srgbClr val="553D06">
                              <a:alpha val="81000"/>
                            </a:srgbClr>
                          </a:bgClr>
                        </a:pattFill>
                        <a:ln w="12700">
                          <a:solidFill>
                            <a:schemeClr val="lt1">
                              <a:lumMod val="95000"/>
                              <a:lumOff val="0"/>
                            </a:schemeClr>
                          </a:solidFill>
                          <a:miter lim="800000"/>
                          <a:headEnd/>
                          <a:tailEnd/>
                        </a:ln>
                        <a:effectLst>
                          <a:outerShdw sy="50000" kx="-2453608" rotWithShape="0">
                            <a:schemeClr val="accent6">
                              <a:lumMod val="40000"/>
                              <a:lumOff val="60000"/>
                              <a:alpha val="50000"/>
                            </a:schemeClr>
                          </a:outerShdw>
                        </a:effectLst>
                      </wps:spPr>
                      <wps:txbx>
                        <w:txbxContent>
                          <w:p w:rsidR="001E1BF7" w:rsidRDefault="001E1BF7" w:rsidP="001E1BF7">
                            <w:pPr>
                              <w:pStyle w:val="Ttulos"/>
                              <w:rPr>
                                <w:rFonts w:ascii="Garamond" w:hAnsi="Garamond" w:cs="Garamond"/>
                                <w:color w:val="FFFFFF" w:themeColor="background1"/>
                                <w:lang w:val="es-MX"/>
                              </w:rPr>
                            </w:pPr>
                          </w:p>
                          <w:p w:rsidR="001E1BF7" w:rsidRDefault="001E1BF7" w:rsidP="001E1BF7">
                            <w:pPr>
                              <w:pStyle w:val="Ttulos"/>
                              <w:rPr>
                                <w:rFonts w:ascii="Garamond" w:hAnsi="Garamond" w:cs="Garamond"/>
                                <w:color w:val="FFFFFF" w:themeColor="background1"/>
                                <w:lang w:val="es-MX"/>
                              </w:rPr>
                            </w:pPr>
                          </w:p>
                          <w:p w:rsidR="001E1BF7" w:rsidRDefault="001E1BF7" w:rsidP="001E1BF7">
                            <w:pPr>
                              <w:jc w:val="center"/>
                            </w:pPr>
                            <w:r w:rsidRPr="001E1BF7">
                              <w:rPr>
                                <w:rFonts w:ascii="Garamond" w:eastAsiaTheme="minorEastAsia" w:hAnsi="Garamond" w:cs="Garamond"/>
                                <w:b/>
                                <w:bCs/>
                                <w:color w:val="FFFFFF" w:themeColor="background1"/>
                                <w:sz w:val="72"/>
                                <w:szCs w:val="72"/>
                                <w:lang w:val="es-MX" w:eastAsia="en-US" w:bidi="en-US"/>
                              </w:rPr>
                              <w:t>NOTAS Y RESEÑAS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alt="75%" style="position:absolute;left:0;text-align:left;margin-left:-58.4pt;margin-top:7.65pt;width:626.55pt;height:11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k7hzQIAAOQFAAAOAAAAZHJzL2Uyb0RvYy54bWysVFtv0zAUfkfiP1iWeNxyWdN20dJp6hhC&#10;GjAxEM+u4yTWHNvYTtPx6zm227TAHhDixfLx5Tvfd25X17teoC0zlitZ4ew8xYhJqmou2wp//XJ3&#10;tsTIOiJrIpRkFX5mFl+vXr+6GnXJctUpUTODAETactQV7pzTZZJY2rGe2HOlmYTLRpmeODBNm9SG&#10;jIDeiyRP03kyKlNroyizFk5v4yVeBfymYdR9ahrLHBIVBm4urCasG78mqytStobojtM9DfIPLHrC&#10;JTidoG6JI2gw/A+onlOjrGrcOVV9opqGUxY0gJos/U3NY0c0C1ogOFZPYbL/D5Z+3D4YxOsKFxhJ&#10;0kOKPkPQiGwFQzlGNbMUwrUo3vhQjdqW8ONRPxgv1up7RZ8skmrdwQ92Y4waO0ZqIJj598kvH7xh&#10;4SvajB9UDZ7I4FSI2q4xvQeEeKBdSM7zlBy2c4jC4eKyWGRLYEnhLiuyNL0I6UtIefiujXXvmOqR&#10;31TYgJAAT7b31nk6pDw88d40ce6OC7F/rqlbFOF9065FFGjaDWzRlkD53OXzdZ5FQKE7Ek+XQOTA&#10;w8bnwdGEsXkRrCgubtP534LtMTz/PWfPX0g0QijyBRAI6VCC115QMHwHsYm8cJG5GHqIfaR+Weyp&#10;A9TQQ5/E40nNASHosafgPXfQtYL3FV4CRgwAKX3q38o69JQjXMQ9sBbSU2KhHyEV3lADQDx29Ygs&#10;5NMzgfZ8gjyf5bPiYp7C3DDKfeOuC13gy+EFWYRSJl2M46m02ZHUqbT58ZgcUxidx/oIg8eHLYie&#10;SAbrhH8obF/LsSfcbrOD/77AN6p+hhIH7qGOYTTCplPmB0YjjJkK2+8DMQwj8V5Cm1xms5mfS8GY&#10;FYscDHN6szm9IZICVIUdRnG7dnGWDdrwtgNPMctS3UBrNTwU/ZEVqPAGjJKgZz/2/Kw6tcOr43Be&#10;/QQAAP//AwBQSwMEFAAGAAgAAAAhAE/nmtLiAAAADAEAAA8AAABkcnMvZG93bnJldi54bWxMj8FO&#10;wzAQRO9I/IO1SFxQ67hR0yqNUyEkLhVCosmBoxu7cSBeh9htw9+zPZXbrGY087bYTq5nZzOGzqME&#10;MU+AGWy87rCVUFevszWwEBVq1Xs0En5NgG15f1eoXPsLfpjzPraMSjDkSoKNccg5D401ToW5HwyS&#10;d/SjU5HOseV6VBcqdz1fJEnGneqQFqwazIs1zff+5CS82VD/rCPW1e69etq1n6ugvlZSPj5Mzxtg&#10;0UzxFoYrPqFDSUwHf0IdWC9hJkRG7JGcZQrsmhBpRuogYbFMBfCy4P+fKP8AAAD//wMAUEsBAi0A&#10;FAAGAAgAAAAhALaDOJL+AAAA4QEAABMAAAAAAAAAAAAAAAAAAAAAAFtDb250ZW50X1R5cGVzXS54&#10;bWxQSwECLQAUAAYACAAAACEAOP0h/9YAAACUAQAACwAAAAAAAAAAAAAAAAAvAQAAX3JlbHMvLnJl&#10;bHNQSwECLQAUAAYACAAAACEAq9JO4c0CAADkBQAADgAAAAAAAAAAAAAAAAAuAgAAZHJzL2Uyb0Rv&#10;Yy54bWxQSwECLQAUAAYACAAAACEAT+ea0uIAAAAMAQAADwAAAAAAAAAAAAAAAAAnBQAAZHJzL2Rv&#10;d25yZXYueG1sUEsFBgAAAAAEAAQA8wAAADYGAAAAAA==&#10;" fillcolor="#f26c21" strokecolor="#f2f2f2 [3041]" strokeweight="1pt">
                <v:fill r:id="rId9" o:title="" opacity="53199f" color2="#553d06" o:opacity2="53199f" type="pattern"/>
                <v:shadow on="t" type="perspective" color="#fbd4b4 [1305]" opacity=".5" origin=",.5" offset="0,0" matrix=",-56756f,,.5"/>
                <v:textbox>
                  <w:txbxContent>
                    <w:p w:rsidR="001E1BF7" w:rsidRDefault="001E1BF7" w:rsidP="001E1BF7">
                      <w:pPr>
                        <w:pStyle w:val="Ttulos"/>
                        <w:rPr>
                          <w:rFonts w:ascii="Garamond" w:hAnsi="Garamond" w:cs="Garamond"/>
                          <w:color w:val="FFFFFF" w:themeColor="background1"/>
                          <w:lang w:val="es-MX"/>
                        </w:rPr>
                      </w:pPr>
                    </w:p>
                    <w:p w:rsidR="001E1BF7" w:rsidRDefault="001E1BF7" w:rsidP="001E1BF7">
                      <w:pPr>
                        <w:pStyle w:val="Ttulos"/>
                        <w:rPr>
                          <w:rFonts w:ascii="Garamond" w:hAnsi="Garamond" w:cs="Garamond"/>
                          <w:color w:val="FFFFFF" w:themeColor="background1"/>
                          <w:lang w:val="es-MX"/>
                        </w:rPr>
                      </w:pPr>
                    </w:p>
                    <w:p w:rsidR="001E1BF7" w:rsidRDefault="001E1BF7" w:rsidP="001E1BF7">
                      <w:pPr>
                        <w:jc w:val="center"/>
                      </w:pPr>
                      <w:r w:rsidRPr="001E1BF7">
                        <w:rPr>
                          <w:rFonts w:ascii="Garamond" w:eastAsiaTheme="minorEastAsia" w:hAnsi="Garamond" w:cs="Garamond"/>
                          <w:b/>
                          <w:bCs/>
                          <w:color w:val="FFFFFF" w:themeColor="background1"/>
                          <w:sz w:val="72"/>
                          <w:szCs w:val="72"/>
                          <w:lang w:val="es-MX" w:eastAsia="en-US" w:bidi="en-US"/>
                        </w:rPr>
                        <w:t>NOTAS Y RESEÑAS</w:t>
                      </w:r>
                    </w:p>
                  </w:txbxContent>
                </v:textbox>
                <w10:anchorlock/>
              </v:rect>
            </w:pict>
          </mc:Fallback>
        </mc:AlternateContent>
      </w: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FE3DBF">
      <w:pPr>
        <w:pStyle w:val="ContenidoAmicus"/>
        <w:spacing w:after="0"/>
        <w:jc w:val="center"/>
        <w:rPr>
          <w:b/>
          <w:szCs w:val="22"/>
        </w:rPr>
      </w:pPr>
      <w:r w:rsidRPr="00FE3DBF">
        <w:rPr>
          <w:b/>
          <w:noProof/>
          <w:szCs w:val="22"/>
          <w:lang w:val="es-MX" w:eastAsia="es-MX"/>
        </w:rPr>
        <w:drawing>
          <wp:inline distT="0" distB="0" distL="0" distR="0">
            <wp:extent cx="915879" cy="707666"/>
            <wp:effectExtent l="19050" t="0" r="0" b="0"/>
            <wp:docPr id="1" name="0 Imagen" descr="Amicus Junto-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Junto-01.png"/>
                    <pic:cNvPicPr/>
                  </pic:nvPicPr>
                  <pic:blipFill>
                    <a:blip r:embed="rId10" cstate="print"/>
                    <a:stretch>
                      <a:fillRect/>
                    </a:stretch>
                  </pic:blipFill>
                  <pic:spPr>
                    <a:xfrm>
                      <a:off x="0" y="0"/>
                      <a:ext cx="917354" cy="708806"/>
                    </a:xfrm>
                    <a:prstGeom prst="rect">
                      <a:avLst/>
                    </a:prstGeom>
                  </pic:spPr>
                </pic:pic>
              </a:graphicData>
            </a:graphic>
          </wp:inline>
        </w:drawing>
      </w: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947A44" w:rsidRDefault="00947A44" w:rsidP="009B4D6B">
      <w:pPr>
        <w:pStyle w:val="ContenidoAmicus"/>
        <w:spacing w:after="0"/>
        <w:rPr>
          <w:b/>
          <w:szCs w:val="22"/>
        </w:rPr>
      </w:pPr>
    </w:p>
    <w:p w:rsidR="00FE3DBF" w:rsidRDefault="00EE2ED9" w:rsidP="009B4D6B">
      <w:pPr>
        <w:pStyle w:val="ContenidoAmicus"/>
        <w:spacing w:after="0"/>
        <w:rPr>
          <w:b/>
          <w:szCs w:val="22"/>
        </w:rPr>
      </w:pPr>
      <w:r>
        <w:rPr>
          <w:b/>
          <w:noProof/>
          <w:szCs w:val="22"/>
          <w:lang w:val="es-MX" w:eastAsia="es-MX"/>
        </w:rPr>
        <mc:AlternateContent>
          <mc:Choice Requires="wps">
            <w:drawing>
              <wp:anchor distT="0" distB="0" distL="114300" distR="114300" simplePos="0" relativeHeight="251659264" behindDoc="0" locked="0" layoutInCell="1" allowOverlap="1">
                <wp:simplePos x="0" y="0"/>
                <wp:positionH relativeFrom="column">
                  <wp:posOffset>1428115</wp:posOffset>
                </wp:positionH>
                <wp:positionV relativeFrom="paragraph">
                  <wp:posOffset>71120</wp:posOffset>
                </wp:positionV>
                <wp:extent cx="3401695" cy="2451735"/>
                <wp:effectExtent l="0" t="4445" r="0" b="127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2451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3313" w:rsidRDefault="00A23313" w:rsidP="007C7F46">
                            <w:pPr>
                              <w:pStyle w:val="Ttulo1"/>
                            </w:pPr>
                          </w:p>
                          <w:p w:rsidR="00947A44" w:rsidRPr="00167B7B" w:rsidRDefault="00947A44" w:rsidP="00947A44">
                            <w:pPr>
                              <w:spacing w:after="0" w:line="360" w:lineRule="auto"/>
                              <w:jc w:val="center"/>
                              <w:rPr>
                                <w:rFonts w:ascii="Garamond" w:hAnsi="Garamond"/>
                                <w:b/>
                                <w:i/>
                                <w:sz w:val="24"/>
                                <w:szCs w:val="24"/>
                              </w:rPr>
                            </w:pPr>
                            <w:r w:rsidRPr="00167B7B">
                              <w:rPr>
                                <w:rFonts w:ascii="Garamond" w:hAnsi="Garamond"/>
                                <w:b/>
                                <w:sz w:val="24"/>
                                <w:szCs w:val="24"/>
                              </w:rPr>
                              <w:t xml:space="preserve">RESEÑA DEL LIBRO </w:t>
                            </w:r>
                            <w:r w:rsidRPr="00167B7B">
                              <w:rPr>
                                <w:rFonts w:ascii="Garamond" w:hAnsi="Garamond"/>
                                <w:b/>
                                <w:i/>
                                <w:sz w:val="24"/>
                                <w:szCs w:val="24"/>
                              </w:rPr>
                              <w:t xml:space="preserve">EL LENGUAJE JURÍDICO </w:t>
                            </w:r>
                          </w:p>
                          <w:p w:rsidR="00947A44" w:rsidRPr="00167B7B" w:rsidRDefault="00947A44" w:rsidP="00947A44">
                            <w:pPr>
                              <w:spacing w:after="0" w:line="360" w:lineRule="auto"/>
                              <w:jc w:val="center"/>
                              <w:rPr>
                                <w:rFonts w:ascii="Garamond" w:hAnsi="Garamond"/>
                                <w:b/>
                                <w:sz w:val="24"/>
                                <w:szCs w:val="24"/>
                              </w:rPr>
                            </w:pPr>
                            <w:r w:rsidRPr="00167B7B">
                              <w:rPr>
                                <w:rFonts w:ascii="Garamond" w:hAnsi="Garamond"/>
                                <w:b/>
                                <w:sz w:val="24"/>
                                <w:szCs w:val="24"/>
                              </w:rPr>
                              <w:t>DE CESÁREO RODRÍGUEZ-AGUILERA</w:t>
                            </w: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
                                <w:bCs/>
                                <w:kern w:val="28"/>
                                <w:sz w:val="28"/>
                                <w:szCs w:val="28"/>
                                <w:lang w:val="es-MX"/>
                              </w:rPr>
                            </w:pP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
                                <w:bCs/>
                                <w:kern w:val="28"/>
                                <w:sz w:val="28"/>
                                <w:szCs w:val="28"/>
                                <w:lang w:val="es-MX"/>
                              </w:rPr>
                            </w:pP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Cs/>
                                <w:kern w:val="28"/>
                                <w:sz w:val="28"/>
                                <w:szCs w:val="28"/>
                                <w:lang w:val="es-MX"/>
                              </w:rPr>
                            </w:pP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Cs/>
                                <w:kern w:val="28"/>
                                <w:sz w:val="28"/>
                                <w:szCs w:val="28"/>
                                <w:lang w:val="es-MX"/>
                              </w:rPr>
                            </w:pPr>
                          </w:p>
                          <w:p w:rsidR="007C7F46" w:rsidRPr="00A23313" w:rsidRDefault="007C7F46" w:rsidP="007C7F46">
                            <w:pPr>
                              <w:rPr>
                                <w:lang w:val="es-MX"/>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7" type="#_x0000_t202" style="position:absolute;left:0;text-align:left;margin-left:112.45pt;margin-top:5.6pt;width:267.85pt;height:19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TPhgIAABcFAAAOAAAAZHJzL2Uyb0RvYy54bWysVNmO2yAUfa/Uf0C8Z7zETmIrzmiWpqo0&#10;XaSZfgAxOEbFQIHEno76773gJJPpIlVV/YBZLucu51yWl0Mn0J4Zy5WscHIRY8RkrSiX2wp/flhP&#10;FhhZRyQlQklW4Udm8eXq9atlr0uWqlYJygwCEGnLXle4dU6XUWTrlnXEXijNJBw2ynTEwdJsI2pI&#10;D+idiNI4nkW9MlQbVTNrYfd2PMSrgN80rHYfm8Yyh0SFITYXRhPGjR+j1ZKUW0N0y+tDGOQfougI&#10;l+D0BHVLHEE7w3+B6nhtlFWNu6hVF6mm4TULOUA2SfxTNvct0SzkAsWx+lQm+/9g6w/7TwZxWuEp&#10;RpJ0QNEDGxy6VgOa+ur02pZgdK/BzA2wDSyHTK2+U/UXi6S6aYncsitjVN8yQiG6xN+Mzq6OONaD&#10;bPr3ioIbsnMqAA2N6XzpoBgI0IGlxxMzPpQaNqdZnMyKHKMaztIsT+bTPPgg5fG6Nta9ZapDflJh&#10;A9QHeLK/s86HQ8qjifdmleB0zYUIC7Pd3AiD9gRksg7fAf2FmZDeWCp/bUQcdyBK8OHPfLyB9qci&#10;SbP4Oi0m69liPsnWWT4p5vFiEifFdTGLsyK7XX/3ASZZ2XJKmbzjkh0lmGR/R/GhGUbxBBGivsJF&#10;nuYjR39MMg7f75LsuIOOFLyr8OJkRErP7BtJIW1SOsLFOI9ehh+qDDU4/kNVgg489aMI3LAZguCC&#10;SLxGNoo+gjCMAtqAfXhNYNIq8w2jHjqzwvbrjhiGkXgnQVxFkmW+lcMiy+cpLMz5yeb8hMgaoCrs&#10;MBqnN25s/502fNuCp1HOUl2BIBsepPIc1UHG0H0hp8NL4dv7fB2snt+z1Q8AAAD//wMAUEsDBBQA&#10;BgAIAAAAIQAdC87T3wAAAAoBAAAPAAAAZHJzL2Rvd25yZXYueG1sTI/RToNAEEXfTfyHzZj4YuxS&#10;WkEoS6Mmmr629gMGdgqk7Cxht4X+veuTPk7uyb1niu1senGl0XWWFSwXEQji2uqOGwXH78/nVxDO&#10;I2vsLZOCGznYlvd3BebaTryn68E3IpSwy1FB6/2QS+nqlgy6hR2IQ3ayo0EfzrGResQplJtexlGU&#10;SIMdh4UWB/poqT4fLkbBaTc9vWRT9eWP6X6dvGOXVvam1OPD/LYB4Wn2fzD86gd1KINTZS+snegV&#10;xPE6C2gIljGIAKRJlICoFKyydAWyLOT/F8ofAAAA//8DAFBLAQItABQABgAIAAAAIQC2gziS/gAA&#10;AOEBAAATAAAAAAAAAAAAAAAAAAAAAABbQ29udGVudF9UeXBlc10ueG1sUEsBAi0AFAAGAAgAAAAh&#10;ADj9If/WAAAAlAEAAAsAAAAAAAAAAAAAAAAALwEAAF9yZWxzLy5yZWxzUEsBAi0AFAAGAAgAAAAh&#10;AK7YZM+GAgAAFwUAAA4AAAAAAAAAAAAAAAAALgIAAGRycy9lMm9Eb2MueG1sUEsBAi0AFAAGAAgA&#10;AAAhAB0LztPfAAAACgEAAA8AAAAAAAAAAAAAAAAA4AQAAGRycy9kb3ducmV2LnhtbFBLBQYAAAAA&#10;BAAEAPMAAADsBQAAAAA=&#10;" stroked="f">
                <v:textbox>
                  <w:txbxContent>
                    <w:p w:rsidR="00A23313" w:rsidRDefault="00A23313" w:rsidP="007C7F46">
                      <w:pPr>
                        <w:pStyle w:val="Ttulo1"/>
                      </w:pPr>
                    </w:p>
                    <w:p w:rsidR="00947A44" w:rsidRPr="00167B7B" w:rsidRDefault="00947A44" w:rsidP="00947A44">
                      <w:pPr>
                        <w:spacing w:after="0" w:line="360" w:lineRule="auto"/>
                        <w:jc w:val="center"/>
                        <w:rPr>
                          <w:rFonts w:ascii="Garamond" w:hAnsi="Garamond"/>
                          <w:b/>
                          <w:i/>
                          <w:sz w:val="24"/>
                          <w:szCs w:val="24"/>
                        </w:rPr>
                      </w:pPr>
                      <w:r w:rsidRPr="00167B7B">
                        <w:rPr>
                          <w:rFonts w:ascii="Garamond" w:hAnsi="Garamond"/>
                          <w:b/>
                          <w:sz w:val="24"/>
                          <w:szCs w:val="24"/>
                        </w:rPr>
                        <w:t xml:space="preserve">RESEÑA DEL LIBRO </w:t>
                      </w:r>
                      <w:r w:rsidRPr="00167B7B">
                        <w:rPr>
                          <w:rFonts w:ascii="Garamond" w:hAnsi="Garamond"/>
                          <w:b/>
                          <w:i/>
                          <w:sz w:val="24"/>
                          <w:szCs w:val="24"/>
                        </w:rPr>
                        <w:t xml:space="preserve">EL LENGUAJE JURÍDICO </w:t>
                      </w:r>
                    </w:p>
                    <w:p w:rsidR="00947A44" w:rsidRPr="00167B7B" w:rsidRDefault="00947A44" w:rsidP="00947A44">
                      <w:pPr>
                        <w:spacing w:after="0" w:line="360" w:lineRule="auto"/>
                        <w:jc w:val="center"/>
                        <w:rPr>
                          <w:rFonts w:ascii="Garamond" w:hAnsi="Garamond"/>
                          <w:b/>
                          <w:sz w:val="24"/>
                          <w:szCs w:val="24"/>
                        </w:rPr>
                      </w:pPr>
                      <w:r w:rsidRPr="00167B7B">
                        <w:rPr>
                          <w:rFonts w:ascii="Garamond" w:hAnsi="Garamond"/>
                          <w:b/>
                          <w:sz w:val="24"/>
                          <w:szCs w:val="24"/>
                        </w:rPr>
                        <w:t>DE CESÁREO RODRÍGUEZ-AGUILERA</w:t>
                      </w: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
                          <w:bCs/>
                          <w:kern w:val="28"/>
                          <w:sz w:val="28"/>
                          <w:szCs w:val="28"/>
                          <w:lang w:val="es-MX"/>
                        </w:rPr>
                      </w:pP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
                          <w:bCs/>
                          <w:kern w:val="28"/>
                          <w:sz w:val="28"/>
                          <w:szCs w:val="28"/>
                          <w:lang w:val="es-MX"/>
                        </w:rPr>
                      </w:pP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Cs/>
                          <w:kern w:val="28"/>
                          <w:sz w:val="28"/>
                          <w:szCs w:val="28"/>
                          <w:lang w:val="es-MX"/>
                        </w:rPr>
                      </w:pPr>
                    </w:p>
                    <w:p w:rsidR="007C7F46" w:rsidRPr="00A23313" w:rsidRDefault="007C7F46" w:rsidP="007C7F46">
                      <w:pPr>
                        <w:widowControl w:val="0"/>
                        <w:overflowPunct w:val="0"/>
                        <w:autoSpaceDE w:val="0"/>
                        <w:autoSpaceDN w:val="0"/>
                        <w:adjustRightInd w:val="0"/>
                        <w:spacing w:after="0" w:line="240" w:lineRule="auto"/>
                        <w:jc w:val="center"/>
                        <w:rPr>
                          <w:rFonts w:ascii="Garamond" w:hAnsi="Garamond"/>
                          <w:bCs/>
                          <w:kern w:val="28"/>
                          <w:sz w:val="28"/>
                          <w:szCs w:val="28"/>
                          <w:lang w:val="es-MX"/>
                        </w:rPr>
                      </w:pPr>
                    </w:p>
                    <w:p w:rsidR="007C7F46" w:rsidRPr="00A23313" w:rsidRDefault="007C7F46" w:rsidP="007C7F46">
                      <w:pPr>
                        <w:rPr>
                          <w:lang w:val="es-MX"/>
                        </w:rPr>
                      </w:pPr>
                    </w:p>
                  </w:txbxContent>
                </v:textbox>
              </v:shape>
            </w:pict>
          </mc:Fallback>
        </mc:AlternateContent>
      </w:r>
    </w:p>
    <w:p w:rsidR="00FE3DBF" w:rsidRDefault="00FE3DBF" w:rsidP="009B4D6B">
      <w:pPr>
        <w:pStyle w:val="ContenidoAmicus"/>
        <w:spacing w:after="0"/>
        <w:rPr>
          <w:b/>
          <w:szCs w:val="22"/>
        </w:rPr>
      </w:pPr>
    </w:p>
    <w:p w:rsidR="00FE3DBF" w:rsidRDefault="00FE3DBF"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1E1BF7" w:rsidP="009B4D6B">
      <w:pPr>
        <w:pStyle w:val="ContenidoAmicus"/>
        <w:spacing w:after="0"/>
        <w:rPr>
          <w:b/>
          <w:szCs w:val="22"/>
        </w:rPr>
      </w:pPr>
    </w:p>
    <w:p w:rsidR="001E1BF7" w:rsidRDefault="00EE2ED9" w:rsidP="009B4D6B">
      <w:pPr>
        <w:pStyle w:val="ContenidoAmicus"/>
        <w:spacing w:after="0"/>
        <w:rPr>
          <w:b/>
          <w:szCs w:val="22"/>
        </w:rPr>
      </w:pPr>
      <w:r>
        <w:rPr>
          <w:b/>
          <w:noProof/>
          <w:szCs w:val="22"/>
          <w:lang w:val="es-MX" w:eastAsia="es-MX"/>
        </w:rPr>
        <mc:AlternateContent>
          <mc:Choice Requires="wps">
            <w:drawing>
              <wp:anchor distT="0" distB="0" distL="114300" distR="114300" simplePos="0" relativeHeight="251660288" behindDoc="0" locked="0" layoutInCell="1" allowOverlap="1">
                <wp:simplePos x="0" y="0"/>
                <wp:positionH relativeFrom="column">
                  <wp:posOffset>1314450</wp:posOffset>
                </wp:positionH>
                <wp:positionV relativeFrom="paragraph">
                  <wp:posOffset>80010</wp:posOffset>
                </wp:positionV>
                <wp:extent cx="3614420" cy="635"/>
                <wp:effectExtent l="19050" t="22860" r="24130" b="24130"/>
                <wp:wrapSquare wrapText="bothSides"/>
                <wp:docPr id="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4420" cy="635"/>
                        </a:xfrm>
                        <a:prstGeom prst="straightConnector1">
                          <a:avLst/>
                        </a:prstGeom>
                        <a:noFill/>
                        <a:ln w="38100">
                          <a:solidFill>
                            <a:srgbClr val="B784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4" o:spid="_x0000_s1026" type="#_x0000_t32" style="position:absolute;margin-left:103.5pt;margin-top:6.3pt;width:284.6pt;height:.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hgJQIAAD4EAAAOAAAAZHJzL2Uyb0RvYy54bWysU8GO2jAQvVfqP1i+QxLIsmxEWG0T6GW7&#10;RdrtBxjbIVYd27INAVX9944doKW9VFUvjp2ZefNm5s3i8dhJdODWCa1KnI1TjLiimgm1K/GXt/Vo&#10;jpHzRDEiteIlPnGHH5fv3y16U/CJbrVk3CIAUa7oTYlb702RJI62vCNurA1XYGy07YiHp90lzJIe&#10;0DuZTNJ0lvTaMmM15c7B33ow4mXEbxpO/eemcdwjWWLg5uNp47kNZ7JckGJniWkFPdMg/8CiI0JB&#10;0itUTTxBeyv+gOoEtdrpxo+p7hLdNILyWANUk6W/VfPaEsNjLdAcZ65tcv8Plr4cNhYJVuIJRop0&#10;MKKnvdcxM8pDe3rjCvCq1MaGAulRvZpnTb86pHTVErXj0fntZCA2CxHJTUh4OANJtv0nzcCHAH7s&#10;1bGxXYCELqBjHMnpOhJ+9IjCz+ksy/MJTI6CbTa9i/ikuIQa6/xHrjsULiV23hKxa32llYLRa5vF&#10;ROTw7HwgRopLQMir9FpIGRUgFeoh2TxL0xjhtBQsWIOfs7ttJS06EBDRh/t5Dk4D2o2b1XvFIlrL&#10;CVud754IOdwhu1QBD2oDPufboJJvD+nDar6a56N8MluN8rSuR0/rKh/N1tn9XT2tq6rOvgdqWV60&#10;gjGuAruLYrP87xRx3p1Ba1fNXvuQ3KLHhgHZyzeSjsMN8xyUsdXstLGhG2HOINLofF6osAW/vqPX&#10;z7Vf/gAAAP//AwBQSwMEFAAGAAgAAAAhACKmf+neAAAACQEAAA8AAABkcnMvZG93bnJldi54bWxM&#10;j8FOwzAQRO9I/IO1SNyoQw5xFOJUFRVCRZWAwAe48TaJiNdR7LSBr2d7guPOjGbflOvFDeKEU+g9&#10;abhfJSCQGm97ajV8fjzd5SBCNGTN4Ak1fGOAdXV9VZrC+jO946mOreASCoXR0MU4FlKGpkNnwsqP&#10;SOwd/eRM5HNqpZ3MmcvdINMkyaQzPfGHzoz42GHzVc9Ow1u73+XbTT4ff17r3bN6iVu3t1rf3iyb&#10;BxARl/gXhgs+o0PFTAc/kw1i0JAmirdENtIMBAeUylIQh4ugQFal/L+g+gUAAP//AwBQSwECLQAU&#10;AAYACAAAACEAtoM4kv4AAADhAQAAEwAAAAAAAAAAAAAAAAAAAAAAW0NvbnRlbnRfVHlwZXNdLnht&#10;bFBLAQItABQABgAIAAAAIQA4/SH/1gAAAJQBAAALAAAAAAAAAAAAAAAAAC8BAABfcmVscy8ucmVs&#10;c1BLAQItABQABgAIAAAAIQATwthgJQIAAD4EAAAOAAAAAAAAAAAAAAAAAC4CAABkcnMvZTJvRG9j&#10;LnhtbFBLAQItABQABgAIAAAAIQAipn/p3gAAAAkBAAAPAAAAAAAAAAAAAAAAAH8EAABkcnMvZG93&#10;bnJldi54bWxQSwUGAAAAAAQABADzAAAAigUAAAAA&#10;" strokecolor="#b78400" strokeweight="3pt">
                <w10:wrap type="square"/>
              </v:shape>
            </w:pict>
          </mc:Fallback>
        </mc:AlternateContent>
      </w:r>
    </w:p>
    <w:p w:rsidR="001E1BF7" w:rsidRDefault="001E1BF7" w:rsidP="009B4D6B">
      <w:pPr>
        <w:pStyle w:val="ContenidoAmicus"/>
        <w:spacing w:after="0"/>
        <w:rPr>
          <w:b/>
          <w:szCs w:val="22"/>
        </w:rPr>
      </w:pPr>
    </w:p>
    <w:p w:rsidR="00657AF6" w:rsidRPr="00657AF6" w:rsidRDefault="00947A44" w:rsidP="00657AF6">
      <w:pPr>
        <w:spacing w:line="240" w:lineRule="auto"/>
        <w:jc w:val="center"/>
        <w:rPr>
          <w:rFonts w:ascii="Garamond" w:hAnsi="Garamond"/>
          <w:sz w:val="24"/>
          <w:szCs w:val="24"/>
        </w:rPr>
      </w:pPr>
      <w:r w:rsidRPr="00167B7B">
        <w:rPr>
          <w:rFonts w:ascii="Garamond" w:hAnsi="Garamond"/>
          <w:sz w:val="24"/>
          <w:szCs w:val="24"/>
        </w:rPr>
        <w:t xml:space="preserve">David </w:t>
      </w:r>
      <w:r>
        <w:rPr>
          <w:rFonts w:ascii="Garamond" w:hAnsi="Garamond"/>
          <w:sz w:val="24"/>
          <w:szCs w:val="24"/>
        </w:rPr>
        <w:t>Hernández S</w:t>
      </w:r>
      <w:r w:rsidRPr="00167B7B">
        <w:rPr>
          <w:rFonts w:ascii="Garamond" w:hAnsi="Garamond"/>
          <w:sz w:val="24"/>
          <w:szCs w:val="24"/>
        </w:rPr>
        <w:t>antes</w:t>
      </w:r>
    </w:p>
    <w:p w:rsidR="001E1BF7" w:rsidRDefault="001E1BF7" w:rsidP="008B6A76">
      <w:pPr>
        <w:pStyle w:val="ContenidoAmicus"/>
        <w:spacing w:after="0"/>
        <w:jc w:val="center"/>
        <w:rPr>
          <w:szCs w:val="24"/>
        </w:rPr>
      </w:pPr>
    </w:p>
    <w:p w:rsidR="00CF392E" w:rsidRDefault="00CF392E" w:rsidP="008B6A76">
      <w:pPr>
        <w:pStyle w:val="ContenidoAmicus"/>
        <w:spacing w:after="0"/>
        <w:jc w:val="center"/>
        <w:rPr>
          <w:szCs w:val="24"/>
        </w:rPr>
      </w:pPr>
    </w:p>
    <w:p w:rsidR="00CF392E" w:rsidRDefault="00CF392E" w:rsidP="008B6A76">
      <w:pPr>
        <w:pStyle w:val="ContenidoAmicus"/>
        <w:spacing w:after="0"/>
        <w:jc w:val="center"/>
        <w:rPr>
          <w:szCs w:val="24"/>
        </w:rPr>
      </w:pPr>
    </w:p>
    <w:p w:rsidR="00CF392E" w:rsidRDefault="00CF392E" w:rsidP="008B6A76">
      <w:pPr>
        <w:pStyle w:val="ContenidoAmicus"/>
        <w:spacing w:after="0"/>
        <w:jc w:val="center"/>
        <w:rPr>
          <w:szCs w:val="24"/>
        </w:rPr>
      </w:pPr>
    </w:p>
    <w:p w:rsidR="00382AD5" w:rsidRDefault="00382AD5" w:rsidP="008B6A76">
      <w:pPr>
        <w:pStyle w:val="ContenidoAmicus"/>
        <w:spacing w:after="0"/>
        <w:jc w:val="center"/>
        <w:rPr>
          <w:szCs w:val="24"/>
        </w:rPr>
      </w:pPr>
    </w:p>
    <w:p w:rsidR="00CF392E" w:rsidRDefault="00CF392E" w:rsidP="008B6A76">
      <w:pPr>
        <w:pStyle w:val="ContenidoAmicus"/>
        <w:spacing w:after="0"/>
        <w:jc w:val="center"/>
        <w:rPr>
          <w:szCs w:val="24"/>
        </w:rPr>
      </w:pPr>
    </w:p>
    <w:p w:rsidR="00C279FC" w:rsidRDefault="00C279FC" w:rsidP="008B6A76">
      <w:pPr>
        <w:pStyle w:val="ContenidoAmicus"/>
        <w:spacing w:after="0"/>
        <w:jc w:val="center"/>
        <w:rPr>
          <w:szCs w:val="24"/>
        </w:rPr>
      </w:pPr>
    </w:p>
    <w:p w:rsidR="00A23313" w:rsidRDefault="00A23313" w:rsidP="008B6A76">
      <w:pPr>
        <w:pStyle w:val="ContenidoAmicus"/>
        <w:spacing w:after="0"/>
        <w:jc w:val="center"/>
        <w:rPr>
          <w:szCs w:val="24"/>
        </w:rPr>
      </w:pPr>
    </w:p>
    <w:p w:rsidR="00947A44" w:rsidRDefault="00947A44" w:rsidP="008B6A76">
      <w:pPr>
        <w:pStyle w:val="ContenidoAmicus"/>
        <w:spacing w:after="0"/>
        <w:jc w:val="center"/>
        <w:rPr>
          <w:szCs w:val="24"/>
        </w:rPr>
      </w:pPr>
    </w:p>
    <w:p w:rsidR="00947A44" w:rsidRDefault="00947A44" w:rsidP="008B6A76">
      <w:pPr>
        <w:pStyle w:val="ContenidoAmicus"/>
        <w:spacing w:after="0"/>
        <w:jc w:val="center"/>
        <w:rPr>
          <w:szCs w:val="24"/>
        </w:rPr>
      </w:pPr>
    </w:p>
    <w:p w:rsidR="00947A44" w:rsidRDefault="00947A44" w:rsidP="008B6A76">
      <w:pPr>
        <w:pStyle w:val="ContenidoAmicus"/>
        <w:spacing w:after="0"/>
        <w:jc w:val="center"/>
        <w:rPr>
          <w:szCs w:val="24"/>
        </w:rPr>
      </w:pPr>
    </w:p>
    <w:p w:rsidR="00262D69" w:rsidRDefault="00262D69" w:rsidP="008B6A76">
      <w:pPr>
        <w:pStyle w:val="ContenidoAmicus"/>
        <w:spacing w:after="0"/>
        <w:jc w:val="center"/>
        <w:rPr>
          <w:szCs w:val="24"/>
        </w:rPr>
      </w:pPr>
    </w:p>
    <w:p w:rsidR="00631D89" w:rsidRDefault="00631D89" w:rsidP="008B6A76">
      <w:pPr>
        <w:pStyle w:val="ContenidoAmicus"/>
        <w:spacing w:after="0"/>
        <w:jc w:val="center"/>
        <w:rPr>
          <w:szCs w:val="24"/>
        </w:rPr>
      </w:pPr>
    </w:p>
    <w:p w:rsidR="00631D89" w:rsidRDefault="00631D89" w:rsidP="008B6A76">
      <w:pPr>
        <w:pStyle w:val="ContenidoAmicus"/>
        <w:spacing w:after="0"/>
        <w:jc w:val="center"/>
        <w:rPr>
          <w:szCs w:val="24"/>
        </w:rPr>
      </w:pPr>
      <w:r w:rsidRPr="00631D89">
        <w:rPr>
          <w:noProof/>
          <w:szCs w:val="24"/>
          <w:lang w:val="es-MX" w:eastAsia="es-MX"/>
        </w:rPr>
        <w:drawing>
          <wp:inline distT="0" distB="0" distL="0" distR="0">
            <wp:extent cx="1938841" cy="814314"/>
            <wp:effectExtent l="19050" t="0" r="4259" b="0"/>
            <wp:docPr id="4" name="6 Imagen" descr="UNAM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AM Logos.jpg"/>
                    <pic:cNvPicPr/>
                  </pic:nvPicPr>
                  <pic:blipFill>
                    <a:blip r:embed="rId11" cstate="print"/>
                    <a:stretch>
                      <a:fillRect/>
                    </a:stretch>
                  </pic:blipFill>
                  <pic:spPr>
                    <a:xfrm>
                      <a:off x="0" y="0"/>
                      <a:ext cx="1937296" cy="813665"/>
                    </a:xfrm>
                    <a:prstGeom prst="rect">
                      <a:avLst/>
                    </a:prstGeom>
                  </pic:spPr>
                </pic:pic>
              </a:graphicData>
            </a:graphic>
          </wp:inline>
        </w:drawing>
      </w:r>
    </w:p>
    <w:p w:rsidR="00947A44" w:rsidRDefault="00947A44" w:rsidP="008B6A76">
      <w:pPr>
        <w:pStyle w:val="ContenidoAmicus"/>
        <w:spacing w:after="0"/>
        <w:jc w:val="center"/>
        <w:rPr>
          <w:szCs w:val="24"/>
        </w:rPr>
      </w:pPr>
    </w:p>
    <w:p w:rsidR="00947A44" w:rsidRDefault="00947A44" w:rsidP="008B6A76">
      <w:pPr>
        <w:pStyle w:val="ContenidoAmicus"/>
        <w:spacing w:after="0"/>
        <w:jc w:val="center"/>
        <w:rPr>
          <w:szCs w:val="24"/>
        </w:rPr>
      </w:pPr>
    </w:p>
    <w:p w:rsidR="00947A44" w:rsidRDefault="00947A44" w:rsidP="008B6A76">
      <w:pPr>
        <w:pStyle w:val="ContenidoAmicus"/>
        <w:spacing w:after="0"/>
        <w:jc w:val="center"/>
        <w:rPr>
          <w:szCs w:val="24"/>
        </w:rPr>
      </w:pPr>
    </w:p>
    <w:p w:rsidR="00947A44" w:rsidRPr="00167B7B" w:rsidRDefault="00947A44" w:rsidP="00947A44">
      <w:pPr>
        <w:spacing w:after="0" w:line="360" w:lineRule="auto"/>
        <w:jc w:val="center"/>
        <w:rPr>
          <w:rFonts w:ascii="Garamond" w:hAnsi="Garamond"/>
          <w:b/>
          <w:i/>
          <w:sz w:val="24"/>
          <w:szCs w:val="24"/>
        </w:rPr>
      </w:pPr>
      <w:r w:rsidRPr="00167B7B">
        <w:rPr>
          <w:rFonts w:ascii="Garamond" w:hAnsi="Garamond"/>
          <w:b/>
          <w:sz w:val="24"/>
          <w:szCs w:val="24"/>
        </w:rPr>
        <w:lastRenderedPageBreak/>
        <w:t xml:space="preserve">RESEÑA DEL LIBRO </w:t>
      </w:r>
      <w:r w:rsidRPr="00167B7B">
        <w:rPr>
          <w:rFonts w:ascii="Garamond" w:hAnsi="Garamond"/>
          <w:b/>
          <w:i/>
          <w:sz w:val="24"/>
          <w:szCs w:val="24"/>
        </w:rPr>
        <w:t xml:space="preserve">EL LENGUAJE JURÍDICO </w:t>
      </w:r>
    </w:p>
    <w:p w:rsidR="00947A44" w:rsidRPr="00167B7B" w:rsidRDefault="00947A44" w:rsidP="00947A44">
      <w:pPr>
        <w:spacing w:after="0" w:line="360" w:lineRule="auto"/>
        <w:jc w:val="center"/>
        <w:rPr>
          <w:rFonts w:ascii="Garamond" w:hAnsi="Garamond"/>
          <w:b/>
          <w:sz w:val="24"/>
          <w:szCs w:val="24"/>
        </w:rPr>
      </w:pPr>
      <w:r w:rsidRPr="00167B7B">
        <w:rPr>
          <w:rFonts w:ascii="Garamond" w:hAnsi="Garamond"/>
          <w:b/>
          <w:sz w:val="24"/>
          <w:szCs w:val="24"/>
        </w:rPr>
        <w:t>DE CESÁREO RODRÍGUEZ-AGUILERA</w:t>
      </w:r>
    </w:p>
    <w:p w:rsidR="00947A44" w:rsidRPr="00167B7B" w:rsidRDefault="00947A44" w:rsidP="00947A44">
      <w:pPr>
        <w:spacing w:after="0" w:line="360" w:lineRule="auto"/>
        <w:jc w:val="center"/>
        <w:rPr>
          <w:rFonts w:ascii="Garamond" w:hAnsi="Garamond"/>
          <w:sz w:val="24"/>
          <w:szCs w:val="24"/>
        </w:rPr>
      </w:pPr>
    </w:p>
    <w:p w:rsidR="00947A44" w:rsidRPr="00167B7B" w:rsidRDefault="00947A44" w:rsidP="00947A44">
      <w:pPr>
        <w:spacing w:after="0" w:line="360" w:lineRule="auto"/>
        <w:jc w:val="right"/>
        <w:rPr>
          <w:rFonts w:ascii="Garamond" w:hAnsi="Garamond"/>
          <w:sz w:val="24"/>
          <w:szCs w:val="24"/>
        </w:rPr>
      </w:pPr>
      <w:r w:rsidRPr="00167B7B">
        <w:rPr>
          <w:rFonts w:ascii="Garamond" w:hAnsi="Garamond"/>
          <w:sz w:val="24"/>
          <w:szCs w:val="24"/>
        </w:rPr>
        <w:t xml:space="preserve">David </w:t>
      </w:r>
      <w:r>
        <w:rPr>
          <w:rFonts w:ascii="Garamond" w:hAnsi="Garamond"/>
          <w:sz w:val="24"/>
          <w:szCs w:val="24"/>
        </w:rPr>
        <w:t>Hernández S</w:t>
      </w:r>
      <w:r w:rsidRPr="00167B7B">
        <w:rPr>
          <w:rFonts w:ascii="Garamond" w:hAnsi="Garamond"/>
          <w:sz w:val="24"/>
          <w:szCs w:val="24"/>
        </w:rPr>
        <w:t>antes</w:t>
      </w:r>
      <w:r w:rsidRPr="00167B7B">
        <w:rPr>
          <w:rStyle w:val="Refdenotaalpie"/>
          <w:rFonts w:ascii="Garamond" w:hAnsi="Garamond"/>
          <w:sz w:val="24"/>
          <w:szCs w:val="24"/>
        </w:rPr>
        <w:footnoteReference w:customMarkFollows="1" w:id="1"/>
        <w:sym w:font="Symbol" w:char="F02A"/>
      </w:r>
    </w:p>
    <w:p w:rsidR="00947A44" w:rsidRPr="00167B7B" w:rsidRDefault="00947A44" w:rsidP="00947A44">
      <w:pPr>
        <w:spacing w:after="0" w:line="360" w:lineRule="auto"/>
        <w:jc w:val="right"/>
        <w:rPr>
          <w:rFonts w:ascii="Garamond" w:hAnsi="Garamond"/>
          <w:sz w:val="24"/>
          <w:szCs w:val="24"/>
        </w:rPr>
      </w:pPr>
    </w:p>
    <w:p w:rsidR="00947A44" w:rsidRPr="00167B7B" w:rsidRDefault="00947A44" w:rsidP="00947A44">
      <w:pPr>
        <w:spacing w:after="0" w:line="360" w:lineRule="auto"/>
        <w:jc w:val="both"/>
        <w:rPr>
          <w:rFonts w:ascii="Garamond" w:hAnsi="Garamond"/>
          <w:sz w:val="24"/>
          <w:szCs w:val="24"/>
        </w:rPr>
      </w:pPr>
      <w:r w:rsidRPr="00167B7B">
        <w:rPr>
          <w:rFonts w:ascii="Garamond" w:hAnsi="Garamond"/>
          <w:sz w:val="24"/>
          <w:szCs w:val="24"/>
        </w:rPr>
        <w:t>Ficha técnica:</w:t>
      </w:r>
      <w:r>
        <w:rPr>
          <w:rFonts w:ascii="Garamond" w:hAnsi="Garamond"/>
          <w:sz w:val="24"/>
          <w:szCs w:val="24"/>
        </w:rPr>
        <w:t xml:space="preserve"> Rodríguez-Aguilera, Cesáreo,</w:t>
      </w:r>
      <w:r w:rsidRPr="00167B7B">
        <w:rPr>
          <w:rFonts w:ascii="Garamond" w:hAnsi="Garamond"/>
          <w:sz w:val="24"/>
          <w:szCs w:val="24"/>
        </w:rPr>
        <w:t xml:space="preserve"> </w:t>
      </w:r>
      <w:r>
        <w:rPr>
          <w:rFonts w:ascii="Garamond" w:hAnsi="Garamond"/>
          <w:i/>
          <w:sz w:val="24"/>
          <w:szCs w:val="24"/>
        </w:rPr>
        <w:t>El lenguaje jurídico,</w:t>
      </w:r>
      <w:r w:rsidRPr="00DE5C5D">
        <w:rPr>
          <w:rFonts w:ascii="Garamond" w:hAnsi="Garamond"/>
          <w:sz w:val="24"/>
          <w:szCs w:val="24"/>
        </w:rPr>
        <w:t xml:space="preserve"> </w:t>
      </w:r>
      <w:r w:rsidRPr="00167B7B">
        <w:rPr>
          <w:rFonts w:ascii="Garamond" w:hAnsi="Garamond"/>
          <w:sz w:val="24"/>
          <w:szCs w:val="24"/>
        </w:rPr>
        <w:t xml:space="preserve">2ª </w:t>
      </w:r>
      <w:r>
        <w:rPr>
          <w:rFonts w:ascii="Garamond" w:hAnsi="Garamond"/>
          <w:sz w:val="24"/>
          <w:szCs w:val="24"/>
        </w:rPr>
        <w:t>ed.</w:t>
      </w:r>
      <w:r w:rsidRPr="00167B7B">
        <w:rPr>
          <w:rFonts w:ascii="Garamond" w:hAnsi="Garamond"/>
          <w:sz w:val="24"/>
          <w:szCs w:val="24"/>
        </w:rPr>
        <w:t>,</w:t>
      </w:r>
      <w:r>
        <w:rPr>
          <w:rFonts w:ascii="Garamond" w:hAnsi="Garamond"/>
          <w:sz w:val="24"/>
          <w:szCs w:val="24"/>
        </w:rPr>
        <w:t xml:space="preserve"> </w:t>
      </w:r>
      <w:r w:rsidRPr="00167B7B">
        <w:rPr>
          <w:rFonts w:ascii="Garamond" w:hAnsi="Garamond"/>
          <w:sz w:val="24"/>
          <w:szCs w:val="24"/>
        </w:rPr>
        <w:t xml:space="preserve">México, Editorial Colofón, 2002, </w:t>
      </w:r>
      <w:r>
        <w:rPr>
          <w:rFonts w:ascii="Garamond" w:hAnsi="Garamond"/>
          <w:sz w:val="24"/>
          <w:szCs w:val="24"/>
        </w:rPr>
        <w:t xml:space="preserve">pp.72. </w:t>
      </w:r>
      <w:r w:rsidRPr="00167B7B">
        <w:rPr>
          <w:rFonts w:ascii="Garamond" w:hAnsi="Garamond"/>
          <w:sz w:val="24"/>
          <w:szCs w:val="24"/>
        </w:rPr>
        <w:t>ISBN 968-867-083-9.</w:t>
      </w:r>
    </w:p>
    <w:p w:rsidR="00947A44" w:rsidRPr="00167B7B"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 xml:space="preserve">Cesáreo Rodríguez-Aguilera Conde nació en Quesada, Jaén en 1916 y murió en Barcelona en 2006. Fue jurista, escritor, político y crítico de arte español. Publicó su obra </w:t>
      </w:r>
      <w:r w:rsidRPr="00167B7B">
        <w:rPr>
          <w:rFonts w:ascii="Garamond" w:hAnsi="Garamond"/>
          <w:i/>
          <w:sz w:val="24"/>
          <w:szCs w:val="24"/>
        </w:rPr>
        <w:t xml:space="preserve">El lenguaje jurídico </w:t>
      </w:r>
      <w:r w:rsidRPr="00167B7B">
        <w:rPr>
          <w:rFonts w:ascii="Garamond" w:hAnsi="Garamond"/>
          <w:sz w:val="24"/>
          <w:szCs w:val="24"/>
        </w:rPr>
        <w:t>en España, en el año 1969.</w:t>
      </w:r>
    </w:p>
    <w:p w:rsidR="00947A44" w:rsidRPr="00167B7B" w:rsidRDefault="00947A44" w:rsidP="00947A44">
      <w:pPr>
        <w:spacing w:after="0" w:line="360" w:lineRule="auto"/>
        <w:jc w:val="both"/>
        <w:rPr>
          <w:rFonts w:ascii="Garamond" w:hAnsi="Garamond"/>
          <w:sz w:val="24"/>
          <w:szCs w:val="24"/>
        </w:rPr>
      </w:pPr>
      <w:r w:rsidRPr="00167B7B">
        <w:rPr>
          <w:rFonts w:ascii="Garamond" w:hAnsi="Garamond"/>
          <w:sz w:val="24"/>
          <w:szCs w:val="24"/>
        </w:rPr>
        <w:tab/>
        <w:t>La obra en recensión, cuya edición ha sido señalada en la ficha técnica, consta de cinco capítulos, denominados e indexados por el autor en el siguiente orden:</w:t>
      </w:r>
    </w:p>
    <w:p w:rsidR="00947A44" w:rsidRPr="00167B7B" w:rsidRDefault="00947A44" w:rsidP="00947A44">
      <w:pPr>
        <w:pStyle w:val="Prrafodelista"/>
        <w:numPr>
          <w:ilvl w:val="0"/>
          <w:numId w:val="15"/>
        </w:numPr>
        <w:spacing w:after="0" w:line="360" w:lineRule="auto"/>
        <w:jc w:val="both"/>
        <w:rPr>
          <w:rFonts w:ascii="Garamond" w:hAnsi="Garamond"/>
          <w:sz w:val="24"/>
          <w:szCs w:val="24"/>
        </w:rPr>
      </w:pPr>
      <w:r w:rsidRPr="00167B7B">
        <w:rPr>
          <w:rFonts w:ascii="Garamond" w:hAnsi="Garamond"/>
          <w:sz w:val="24"/>
          <w:szCs w:val="24"/>
        </w:rPr>
        <w:t>Singular herramien</w:t>
      </w:r>
      <w:r>
        <w:rPr>
          <w:rFonts w:ascii="Garamond" w:hAnsi="Garamond"/>
          <w:sz w:val="24"/>
          <w:szCs w:val="24"/>
        </w:rPr>
        <w:t>ta de trabajo (El lenguaje del d</w:t>
      </w:r>
      <w:r w:rsidRPr="00167B7B">
        <w:rPr>
          <w:rFonts w:ascii="Garamond" w:hAnsi="Garamond"/>
          <w:sz w:val="24"/>
          <w:szCs w:val="24"/>
        </w:rPr>
        <w:t>erecho).</w:t>
      </w:r>
    </w:p>
    <w:p w:rsidR="00947A44" w:rsidRPr="00167B7B" w:rsidRDefault="00947A44" w:rsidP="00947A44">
      <w:pPr>
        <w:pStyle w:val="Prrafodelista"/>
        <w:numPr>
          <w:ilvl w:val="0"/>
          <w:numId w:val="15"/>
        </w:numPr>
        <w:spacing w:after="0" w:line="360" w:lineRule="auto"/>
        <w:jc w:val="both"/>
        <w:rPr>
          <w:rFonts w:ascii="Garamond" w:hAnsi="Garamond"/>
          <w:sz w:val="24"/>
          <w:szCs w:val="24"/>
        </w:rPr>
      </w:pPr>
      <w:r w:rsidRPr="00167B7B">
        <w:rPr>
          <w:rFonts w:ascii="Garamond" w:hAnsi="Garamond"/>
          <w:sz w:val="24"/>
          <w:szCs w:val="24"/>
        </w:rPr>
        <w:t>Bien y cumplidamente (El lenguaje de la Ley).</w:t>
      </w:r>
    </w:p>
    <w:p w:rsidR="00947A44" w:rsidRPr="00167B7B" w:rsidRDefault="00947A44" w:rsidP="00947A44">
      <w:pPr>
        <w:pStyle w:val="Prrafodelista"/>
        <w:numPr>
          <w:ilvl w:val="0"/>
          <w:numId w:val="15"/>
        </w:numPr>
        <w:spacing w:after="0" w:line="360" w:lineRule="auto"/>
        <w:jc w:val="both"/>
        <w:rPr>
          <w:rFonts w:ascii="Garamond" w:hAnsi="Garamond"/>
          <w:sz w:val="24"/>
          <w:szCs w:val="24"/>
        </w:rPr>
      </w:pPr>
      <w:r w:rsidRPr="00167B7B">
        <w:rPr>
          <w:rFonts w:ascii="Garamond" w:hAnsi="Garamond"/>
          <w:sz w:val="24"/>
          <w:szCs w:val="24"/>
        </w:rPr>
        <w:t>Con voces y con palabras (El lenguaje</w:t>
      </w:r>
      <w:r>
        <w:rPr>
          <w:rFonts w:ascii="Garamond" w:hAnsi="Garamond"/>
          <w:sz w:val="24"/>
          <w:szCs w:val="24"/>
        </w:rPr>
        <w:t xml:space="preserve"> del a</w:t>
      </w:r>
      <w:r w:rsidRPr="00167B7B">
        <w:rPr>
          <w:rFonts w:ascii="Garamond" w:hAnsi="Garamond"/>
          <w:sz w:val="24"/>
          <w:szCs w:val="24"/>
        </w:rPr>
        <w:t>bogado).</w:t>
      </w:r>
    </w:p>
    <w:p w:rsidR="00947A44" w:rsidRPr="00167B7B" w:rsidRDefault="00947A44" w:rsidP="00947A44">
      <w:pPr>
        <w:pStyle w:val="Prrafodelista"/>
        <w:numPr>
          <w:ilvl w:val="0"/>
          <w:numId w:val="15"/>
        </w:numPr>
        <w:spacing w:after="0" w:line="360" w:lineRule="auto"/>
        <w:jc w:val="both"/>
        <w:rPr>
          <w:rFonts w:ascii="Garamond" w:hAnsi="Garamond"/>
          <w:sz w:val="24"/>
          <w:szCs w:val="24"/>
        </w:rPr>
      </w:pPr>
      <w:r w:rsidRPr="00167B7B">
        <w:rPr>
          <w:rFonts w:ascii="Garamond" w:hAnsi="Garamond"/>
          <w:sz w:val="24"/>
          <w:szCs w:val="24"/>
        </w:rPr>
        <w:t xml:space="preserve">Mandar y </w:t>
      </w:r>
      <w:r>
        <w:rPr>
          <w:rFonts w:ascii="Garamond" w:hAnsi="Garamond"/>
          <w:sz w:val="24"/>
          <w:szCs w:val="24"/>
        </w:rPr>
        <w:t>hacer derecho (El lenguaje del j</w:t>
      </w:r>
      <w:r w:rsidRPr="00167B7B">
        <w:rPr>
          <w:rFonts w:ascii="Garamond" w:hAnsi="Garamond"/>
          <w:sz w:val="24"/>
          <w:szCs w:val="24"/>
        </w:rPr>
        <w:t>uez).</w:t>
      </w:r>
    </w:p>
    <w:p w:rsidR="00947A44" w:rsidRPr="00167B7B" w:rsidRDefault="00947A44" w:rsidP="00947A44">
      <w:pPr>
        <w:pStyle w:val="Prrafodelista"/>
        <w:numPr>
          <w:ilvl w:val="0"/>
          <w:numId w:val="15"/>
        </w:numPr>
        <w:spacing w:after="0" w:line="360" w:lineRule="auto"/>
        <w:jc w:val="both"/>
        <w:rPr>
          <w:rFonts w:ascii="Garamond" w:hAnsi="Garamond"/>
          <w:sz w:val="24"/>
          <w:szCs w:val="24"/>
        </w:rPr>
      </w:pPr>
      <w:r w:rsidRPr="00167B7B">
        <w:rPr>
          <w:rFonts w:ascii="Garamond" w:hAnsi="Garamond"/>
          <w:sz w:val="24"/>
          <w:szCs w:val="24"/>
        </w:rPr>
        <w:t>De m</w:t>
      </w:r>
      <w:r>
        <w:rPr>
          <w:rFonts w:ascii="Garamond" w:hAnsi="Garamond"/>
          <w:sz w:val="24"/>
          <w:szCs w:val="24"/>
        </w:rPr>
        <w:t>anera buena, llana y paladina (C</w:t>
      </w:r>
      <w:r w:rsidRPr="00167B7B">
        <w:rPr>
          <w:rFonts w:ascii="Garamond" w:hAnsi="Garamond"/>
          <w:sz w:val="24"/>
          <w:szCs w:val="24"/>
        </w:rPr>
        <w:t>onclusión).</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 xml:space="preserve">En el primero de estos cinco capítulos, </w:t>
      </w:r>
      <w:r>
        <w:rPr>
          <w:rFonts w:ascii="Garamond" w:hAnsi="Garamond"/>
          <w:sz w:val="24"/>
          <w:szCs w:val="24"/>
        </w:rPr>
        <w:t>“</w:t>
      </w:r>
      <w:r w:rsidRPr="006E033C">
        <w:rPr>
          <w:rFonts w:ascii="Garamond" w:hAnsi="Garamond"/>
          <w:sz w:val="24"/>
          <w:szCs w:val="24"/>
        </w:rPr>
        <w:t>Singular herramienta de trabajo (El lenguaje del derecho)</w:t>
      </w:r>
      <w:r>
        <w:rPr>
          <w:rFonts w:ascii="Garamond" w:hAnsi="Garamond"/>
          <w:sz w:val="24"/>
          <w:szCs w:val="24"/>
        </w:rPr>
        <w:t>”,</w:t>
      </w:r>
      <w:r w:rsidRPr="00167B7B">
        <w:rPr>
          <w:rFonts w:ascii="Garamond" w:hAnsi="Garamond"/>
          <w:i/>
          <w:sz w:val="24"/>
          <w:szCs w:val="24"/>
        </w:rPr>
        <w:t xml:space="preserve"> </w:t>
      </w:r>
      <w:r w:rsidRPr="00167B7B">
        <w:rPr>
          <w:rFonts w:ascii="Garamond" w:hAnsi="Garamond"/>
          <w:sz w:val="24"/>
          <w:szCs w:val="24"/>
        </w:rPr>
        <w:t xml:space="preserve">Cesáreo Rodríguez-Aguilera señala que la misión principal del jurista es la de contribuir a que la justicia se realice y </w:t>
      </w:r>
      <w:r>
        <w:rPr>
          <w:rFonts w:ascii="Garamond" w:hAnsi="Garamond"/>
          <w:sz w:val="24"/>
          <w:szCs w:val="24"/>
        </w:rPr>
        <w:t>que en el mundo del d</w:t>
      </w:r>
      <w:r w:rsidRPr="00167B7B">
        <w:rPr>
          <w:rFonts w:ascii="Garamond" w:hAnsi="Garamond"/>
          <w:sz w:val="24"/>
          <w:szCs w:val="24"/>
        </w:rPr>
        <w:t>erecho la palabra es indispensable para tal fin. De tal consideración se deduce que el jurista debe ser gramático, puesto que el arte de hablar y escribir correctamente una lengua e</w:t>
      </w:r>
      <w:r>
        <w:rPr>
          <w:rFonts w:ascii="Garamond" w:hAnsi="Garamond"/>
          <w:sz w:val="24"/>
          <w:szCs w:val="24"/>
        </w:rPr>
        <w:t>s noción elemental de gramática; s</w:t>
      </w:r>
      <w:r w:rsidRPr="00167B7B">
        <w:rPr>
          <w:rFonts w:ascii="Garamond" w:hAnsi="Garamond"/>
          <w:sz w:val="24"/>
          <w:szCs w:val="24"/>
        </w:rPr>
        <w:t>in embargo</w:t>
      </w:r>
      <w:r>
        <w:rPr>
          <w:rFonts w:ascii="Garamond" w:hAnsi="Garamond"/>
          <w:sz w:val="24"/>
          <w:szCs w:val="24"/>
        </w:rPr>
        <w:t>,</w:t>
      </w:r>
      <w:r w:rsidRPr="00167B7B">
        <w:rPr>
          <w:rFonts w:ascii="Garamond" w:hAnsi="Garamond"/>
          <w:sz w:val="24"/>
          <w:szCs w:val="24"/>
        </w:rPr>
        <w:t xml:space="preserve"> hace énfasis en que no debe caerse en el </w:t>
      </w:r>
      <w:r w:rsidRPr="00293B9D">
        <w:rPr>
          <w:rFonts w:ascii="Garamond" w:hAnsi="Garamond"/>
          <w:sz w:val="24"/>
          <w:szCs w:val="24"/>
        </w:rPr>
        <w:t>gramaticalismo,</w:t>
      </w:r>
      <w:r w:rsidRPr="00167B7B">
        <w:rPr>
          <w:rFonts w:ascii="Garamond" w:hAnsi="Garamond"/>
          <w:sz w:val="24"/>
          <w:szCs w:val="24"/>
        </w:rPr>
        <w:t xml:space="preserve"> porque el lenguaje debe ser vivo y dinámico. Así, el jurista, al redactar ordena ideas y acontecimientos, cuanto mejor conozca éste la semántica y la gramática, con mayor precisión se expresará y comunicará. </w:t>
      </w: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lastRenderedPageBreak/>
        <w:t xml:space="preserve">Rodríguez-Aguilera llama </w:t>
      </w:r>
      <w:r>
        <w:rPr>
          <w:rFonts w:ascii="Garamond" w:hAnsi="Garamond"/>
          <w:sz w:val="24"/>
          <w:szCs w:val="24"/>
        </w:rPr>
        <w:t>"</w:t>
      </w:r>
      <w:r w:rsidRPr="00293B9D">
        <w:rPr>
          <w:rFonts w:ascii="Garamond" w:hAnsi="Garamond"/>
          <w:sz w:val="24"/>
          <w:szCs w:val="24"/>
        </w:rPr>
        <w:t>acto libre de creación</w:t>
      </w:r>
      <w:r>
        <w:rPr>
          <w:rFonts w:ascii="Garamond" w:hAnsi="Garamond"/>
          <w:sz w:val="24"/>
          <w:szCs w:val="24"/>
        </w:rPr>
        <w:t>"</w:t>
      </w:r>
      <w:r w:rsidRPr="00167B7B">
        <w:rPr>
          <w:rFonts w:ascii="Garamond" w:hAnsi="Garamond"/>
          <w:b/>
          <w:i/>
          <w:sz w:val="24"/>
          <w:szCs w:val="24"/>
        </w:rPr>
        <w:t xml:space="preserve"> </w:t>
      </w:r>
      <w:r w:rsidRPr="00167B7B">
        <w:rPr>
          <w:rFonts w:ascii="Garamond" w:hAnsi="Garamond"/>
          <w:sz w:val="24"/>
          <w:szCs w:val="24"/>
        </w:rPr>
        <w:t>a esa concreción y puesta en marcha de la expresión deseada bajo el estilo y modo peculiar de cada jurista. Éste, a su vez, debe poseer una adecuada información de hecho sobre ciertos aspectos básicos de la vida de la comunidad a la que pertenece, un conocimiento serio de las consecuencias probables de sus actuaciones y una inteligencia alerta para aclarar cuestiones valorativas y dar buenas razones en apoyo de las pautas no específicamente jurídicas en las que tiene que buscar fundamento</w:t>
      </w:r>
      <w:r>
        <w:rPr>
          <w:rFonts w:ascii="Garamond" w:hAnsi="Garamond"/>
          <w:sz w:val="24"/>
          <w:szCs w:val="24"/>
        </w:rPr>
        <w:t xml:space="preserve">; </w:t>
      </w:r>
      <w:r w:rsidRPr="00167B7B">
        <w:rPr>
          <w:rFonts w:ascii="Garamond" w:hAnsi="Garamond"/>
          <w:sz w:val="24"/>
          <w:szCs w:val="24"/>
        </w:rPr>
        <w:t>de lo contrario, no estará en condiciones de cumplir una función social verdaderamente útil.</w:t>
      </w:r>
    </w:p>
    <w:p w:rsidR="00947A44" w:rsidRDefault="00947A44" w:rsidP="00947A44">
      <w:pPr>
        <w:spacing w:after="0" w:line="360" w:lineRule="auto"/>
        <w:jc w:val="both"/>
        <w:rPr>
          <w:rFonts w:ascii="Garamond" w:hAnsi="Garamond"/>
          <w:sz w:val="24"/>
          <w:szCs w:val="24"/>
        </w:rPr>
      </w:pPr>
      <w:r w:rsidRPr="00167B7B">
        <w:rPr>
          <w:rFonts w:ascii="Garamond" w:hAnsi="Garamond"/>
          <w:sz w:val="24"/>
          <w:szCs w:val="24"/>
        </w:rPr>
        <w:tab/>
      </w: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 xml:space="preserve">Para el autor de </w:t>
      </w:r>
      <w:r w:rsidRPr="00167B7B">
        <w:rPr>
          <w:rFonts w:ascii="Garamond" w:hAnsi="Garamond"/>
          <w:i/>
          <w:sz w:val="24"/>
          <w:szCs w:val="24"/>
        </w:rPr>
        <w:t xml:space="preserve">El lenguaje jurídico, </w:t>
      </w:r>
      <w:r w:rsidRPr="00167B7B">
        <w:rPr>
          <w:rFonts w:ascii="Garamond" w:hAnsi="Garamond"/>
          <w:sz w:val="24"/>
          <w:szCs w:val="24"/>
        </w:rPr>
        <w:t>fondo y forma van íntimamente ligados como espíritu y cuerpo. El fondo puede venir determinado por la forma en que se ofrezca. El latín, lenguaje preciso y sintético. El lenguaje jurídico es un lenguaje tradicional</w:t>
      </w:r>
      <w:r>
        <w:rPr>
          <w:rFonts w:ascii="Garamond" w:hAnsi="Garamond"/>
          <w:sz w:val="24"/>
          <w:szCs w:val="24"/>
        </w:rPr>
        <w:t>,</w:t>
      </w:r>
      <w:r w:rsidRPr="00167B7B">
        <w:rPr>
          <w:rFonts w:ascii="Garamond" w:hAnsi="Garamond"/>
          <w:sz w:val="24"/>
          <w:szCs w:val="24"/>
        </w:rPr>
        <w:t xml:space="preserve"> pero también revolucionario, latín traducido y a veces sin traducir. </w:t>
      </w:r>
      <w:r>
        <w:rPr>
          <w:rFonts w:ascii="Garamond" w:hAnsi="Garamond"/>
          <w:sz w:val="24"/>
          <w:szCs w:val="24"/>
        </w:rPr>
        <w:t>El d</w:t>
      </w:r>
      <w:r w:rsidRPr="00167B7B">
        <w:rPr>
          <w:rFonts w:ascii="Garamond" w:hAnsi="Garamond"/>
          <w:sz w:val="24"/>
          <w:szCs w:val="24"/>
        </w:rPr>
        <w:t>erecho ha de ser siempre un lenguaje bien hecho. El autor señala</w:t>
      </w:r>
      <w:r>
        <w:rPr>
          <w:rFonts w:ascii="Garamond" w:hAnsi="Garamond"/>
          <w:sz w:val="24"/>
          <w:szCs w:val="24"/>
        </w:rPr>
        <w:t>,</w:t>
      </w:r>
      <w:r w:rsidRPr="00167B7B">
        <w:rPr>
          <w:rFonts w:ascii="Garamond" w:hAnsi="Garamond"/>
          <w:sz w:val="24"/>
          <w:szCs w:val="24"/>
        </w:rPr>
        <w:t xml:space="preserve"> también</w:t>
      </w:r>
      <w:r>
        <w:rPr>
          <w:rFonts w:ascii="Garamond" w:hAnsi="Garamond"/>
          <w:sz w:val="24"/>
          <w:szCs w:val="24"/>
        </w:rPr>
        <w:t>,</w:t>
      </w:r>
      <w:r w:rsidRPr="00167B7B">
        <w:rPr>
          <w:rFonts w:ascii="Garamond" w:hAnsi="Garamond"/>
          <w:sz w:val="24"/>
          <w:szCs w:val="24"/>
        </w:rPr>
        <w:t xml:space="preserve"> que el arte del </w:t>
      </w:r>
      <w:r>
        <w:rPr>
          <w:rFonts w:ascii="Garamond" w:hAnsi="Garamond"/>
          <w:sz w:val="24"/>
          <w:szCs w:val="24"/>
        </w:rPr>
        <w:t>jurista es decir claramente el d</w:t>
      </w:r>
      <w:r w:rsidRPr="00167B7B">
        <w:rPr>
          <w:rFonts w:ascii="Garamond" w:hAnsi="Garamond"/>
          <w:sz w:val="24"/>
          <w:szCs w:val="24"/>
        </w:rPr>
        <w:t>erecho, criticando</w:t>
      </w:r>
      <w:r>
        <w:rPr>
          <w:rFonts w:ascii="Garamond" w:hAnsi="Garamond"/>
          <w:sz w:val="24"/>
          <w:szCs w:val="24"/>
        </w:rPr>
        <w:t>,</w:t>
      </w:r>
      <w:r w:rsidRPr="00167B7B">
        <w:rPr>
          <w:rFonts w:ascii="Garamond" w:hAnsi="Garamond"/>
          <w:sz w:val="24"/>
          <w:szCs w:val="24"/>
        </w:rPr>
        <w:t xml:space="preserve"> a su vez</w:t>
      </w:r>
      <w:r>
        <w:rPr>
          <w:rFonts w:ascii="Garamond" w:hAnsi="Garamond"/>
          <w:sz w:val="24"/>
          <w:szCs w:val="24"/>
        </w:rPr>
        <w:t>,</w:t>
      </w:r>
      <w:r w:rsidRPr="00167B7B">
        <w:rPr>
          <w:rFonts w:ascii="Garamond" w:hAnsi="Garamond"/>
          <w:sz w:val="24"/>
          <w:szCs w:val="24"/>
        </w:rPr>
        <w:t xml:space="preserve"> las expresiones rebuscadas cuando no resultan necesarias.</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En el capítulo II</w:t>
      </w:r>
      <w:r>
        <w:rPr>
          <w:rFonts w:ascii="Garamond" w:hAnsi="Garamond"/>
          <w:sz w:val="24"/>
          <w:szCs w:val="24"/>
        </w:rPr>
        <w:t>,</w:t>
      </w:r>
      <w:r w:rsidRPr="00167B7B">
        <w:rPr>
          <w:rFonts w:ascii="Garamond" w:hAnsi="Garamond"/>
          <w:sz w:val="24"/>
          <w:szCs w:val="24"/>
        </w:rPr>
        <w:t xml:space="preserve"> titulado </w:t>
      </w:r>
      <w:r>
        <w:rPr>
          <w:rFonts w:ascii="Garamond" w:hAnsi="Garamond"/>
          <w:sz w:val="24"/>
          <w:szCs w:val="24"/>
        </w:rPr>
        <w:t>“</w:t>
      </w:r>
      <w:r w:rsidRPr="006E033C">
        <w:rPr>
          <w:rFonts w:ascii="Garamond" w:hAnsi="Garamond"/>
          <w:sz w:val="24"/>
          <w:szCs w:val="24"/>
        </w:rPr>
        <w:t>Bien y cumplidamente</w:t>
      </w:r>
      <w:r w:rsidRPr="00167B7B">
        <w:rPr>
          <w:rFonts w:ascii="Garamond" w:hAnsi="Garamond"/>
          <w:i/>
          <w:sz w:val="24"/>
          <w:szCs w:val="24"/>
        </w:rPr>
        <w:t xml:space="preserve"> </w:t>
      </w:r>
      <w:r w:rsidRPr="006E033C">
        <w:rPr>
          <w:rFonts w:ascii="Garamond" w:hAnsi="Garamond"/>
          <w:sz w:val="24"/>
          <w:szCs w:val="24"/>
        </w:rPr>
        <w:t>(El lenguaje de la Ley)”,</w:t>
      </w:r>
      <w:r w:rsidRPr="00167B7B">
        <w:rPr>
          <w:rFonts w:ascii="Garamond" w:hAnsi="Garamond"/>
          <w:i/>
          <w:sz w:val="24"/>
          <w:szCs w:val="24"/>
        </w:rPr>
        <w:t xml:space="preserve"> </w:t>
      </w:r>
      <w:r w:rsidRPr="00167B7B">
        <w:rPr>
          <w:rFonts w:ascii="Garamond" w:hAnsi="Garamond"/>
          <w:sz w:val="24"/>
          <w:szCs w:val="24"/>
        </w:rPr>
        <w:t xml:space="preserve">Rodríguez-Aguilera </w:t>
      </w:r>
      <w:r>
        <w:rPr>
          <w:rFonts w:ascii="Garamond" w:hAnsi="Garamond"/>
          <w:sz w:val="24"/>
          <w:szCs w:val="24"/>
        </w:rPr>
        <w:t>expresa</w:t>
      </w:r>
      <w:r w:rsidRPr="00167B7B">
        <w:rPr>
          <w:rFonts w:ascii="Garamond" w:hAnsi="Garamond"/>
          <w:sz w:val="24"/>
          <w:szCs w:val="24"/>
        </w:rPr>
        <w:t xml:space="preserve"> que la forma escrita de la Ley es consecuencia del desarrollo social, aunque subsistan leyes no escritas. El contenido de </w:t>
      </w:r>
      <w:r>
        <w:rPr>
          <w:rFonts w:ascii="Garamond" w:hAnsi="Garamond"/>
          <w:sz w:val="24"/>
          <w:szCs w:val="24"/>
        </w:rPr>
        <w:t>aqué</w:t>
      </w:r>
      <w:r w:rsidRPr="00167B7B">
        <w:rPr>
          <w:rFonts w:ascii="Garamond" w:hAnsi="Garamond"/>
          <w:sz w:val="24"/>
          <w:szCs w:val="24"/>
        </w:rPr>
        <w:t>lla será la clave de su valor fundamental, pero la forma de su texto le otorgará nuevos valores de carácter positivo o negativo: la precisión terminológica fijará los exactos límites de su alcance. Por lo tanto, el lenguaje empleado ha de ser el correspondiente a esa sociedad. Conju</w:t>
      </w:r>
      <w:r>
        <w:rPr>
          <w:rFonts w:ascii="Garamond" w:hAnsi="Garamond"/>
          <w:sz w:val="24"/>
          <w:szCs w:val="24"/>
        </w:rPr>
        <w:t>ntos unitarios y completos del d</w:t>
      </w:r>
      <w:r w:rsidRPr="00167B7B">
        <w:rPr>
          <w:rFonts w:ascii="Garamond" w:hAnsi="Garamond"/>
          <w:sz w:val="24"/>
          <w:szCs w:val="24"/>
        </w:rPr>
        <w:t>erecho; principios ordenados conforme a un plan sistemático en un lenguaje que se pretende claro y de fácil entendimiento.</w:t>
      </w:r>
      <w:r>
        <w:rPr>
          <w:rFonts w:ascii="Garamond" w:hAnsi="Garamond"/>
          <w:sz w:val="24"/>
          <w:szCs w:val="24"/>
        </w:rPr>
        <w:t xml:space="preserve"> </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 xml:space="preserve">Rodríguez-Aguilera, citando a Pérez Serrano en su obra </w:t>
      </w:r>
      <w:r w:rsidRPr="00167B7B">
        <w:rPr>
          <w:rFonts w:ascii="Garamond" w:hAnsi="Garamond"/>
          <w:i/>
          <w:sz w:val="24"/>
          <w:szCs w:val="24"/>
        </w:rPr>
        <w:t xml:space="preserve">El estilo de las leyes </w:t>
      </w:r>
      <w:r w:rsidRPr="00167B7B">
        <w:rPr>
          <w:rFonts w:ascii="Garamond" w:hAnsi="Garamond"/>
          <w:sz w:val="24"/>
          <w:szCs w:val="24"/>
        </w:rPr>
        <w:t>(Madrid, 1947)</w:t>
      </w:r>
      <w:r>
        <w:rPr>
          <w:rFonts w:ascii="Garamond" w:hAnsi="Garamond"/>
          <w:sz w:val="24"/>
          <w:szCs w:val="24"/>
        </w:rPr>
        <w:t>,</w:t>
      </w:r>
      <w:r w:rsidRPr="00167B7B">
        <w:rPr>
          <w:rFonts w:ascii="Garamond" w:hAnsi="Garamond"/>
          <w:sz w:val="24"/>
          <w:szCs w:val="24"/>
        </w:rPr>
        <w:t xml:space="preserve"> dice que una ley redactada en noble tono, con frase pulida y palabra tersa, será estudiada, entendida y aplicada con mayor facilidad que una ley de términos grises y borrosos. Con ello, dice Rodríguez-Aguilera, se ganará la seguridad jurídica y la libertad que radica en el firme reconocimiento de los derechos subjetivos. El estilo de las leyes es una nec</w:t>
      </w:r>
      <w:r>
        <w:rPr>
          <w:rFonts w:ascii="Garamond" w:hAnsi="Garamond"/>
          <w:sz w:val="24"/>
          <w:szCs w:val="24"/>
        </w:rPr>
        <w:t>esidad de la esencia misma del d</w:t>
      </w:r>
      <w:r w:rsidRPr="00167B7B">
        <w:rPr>
          <w:rFonts w:ascii="Garamond" w:hAnsi="Garamond"/>
          <w:sz w:val="24"/>
          <w:szCs w:val="24"/>
        </w:rPr>
        <w:t>erecho, que tiene su técnica obligada y que impon</w:t>
      </w:r>
      <w:r>
        <w:rPr>
          <w:rFonts w:ascii="Garamond" w:hAnsi="Garamond"/>
          <w:sz w:val="24"/>
          <w:szCs w:val="24"/>
        </w:rPr>
        <w:t>e ciertas expresiones. Pero el d</w:t>
      </w:r>
      <w:r w:rsidRPr="00167B7B">
        <w:rPr>
          <w:rFonts w:ascii="Garamond" w:hAnsi="Garamond"/>
          <w:sz w:val="24"/>
          <w:szCs w:val="24"/>
        </w:rPr>
        <w:t>erecho tiene como destinatario a todo el pueblo</w:t>
      </w:r>
      <w:r>
        <w:rPr>
          <w:rFonts w:ascii="Garamond" w:hAnsi="Garamond"/>
          <w:sz w:val="24"/>
          <w:szCs w:val="24"/>
        </w:rPr>
        <w:t xml:space="preserve"> y el ciudadano debe sentirlo</w:t>
      </w:r>
      <w:r w:rsidRPr="00167B7B">
        <w:rPr>
          <w:rFonts w:ascii="Garamond" w:hAnsi="Garamond"/>
          <w:sz w:val="24"/>
          <w:szCs w:val="24"/>
        </w:rPr>
        <w:t xml:space="preserve"> como suyo y que pueda convertirse en un medio útil para el mejor desarrollo de su personalidad. Rodríguez-Aguilera</w:t>
      </w:r>
      <w:r>
        <w:rPr>
          <w:rFonts w:ascii="Garamond" w:hAnsi="Garamond"/>
          <w:sz w:val="24"/>
          <w:szCs w:val="24"/>
        </w:rPr>
        <w:t xml:space="preserve"> </w:t>
      </w:r>
      <w:r w:rsidRPr="00167B7B">
        <w:rPr>
          <w:rFonts w:ascii="Garamond" w:hAnsi="Garamond"/>
          <w:sz w:val="24"/>
          <w:szCs w:val="24"/>
        </w:rPr>
        <w:t xml:space="preserve">exhorta a quienes tengan a su cargo la formulación de textos legales a </w:t>
      </w:r>
      <w:r>
        <w:rPr>
          <w:rFonts w:ascii="Garamond" w:hAnsi="Garamond"/>
          <w:sz w:val="24"/>
          <w:szCs w:val="24"/>
        </w:rPr>
        <w:t>no</w:t>
      </w:r>
      <w:r w:rsidRPr="00167B7B">
        <w:rPr>
          <w:rFonts w:ascii="Garamond" w:hAnsi="Garamond"/>
          <w:sz w:val="24"/>
          <w:szCs w:val="24"/>
        </w:rPr>
        <w:t xml:space="preserve"> perder en </w:t>
      </w:r>
      <w:r w:rsidRPr="00167B7B">
        <w:rPr>
          <w:rFonts w:ascii="Garamond" w:hAnsi="Garamond"/>
          <w:sz w:val="24"/>
          <w:szCs w:val="24"/>
        </w:rPr>
        <w:lastRenderedPageBreak/>
        <w:t xml:space="preserve">momento alguno el contacto con la manera de entender las cosas </w:t>
      </w:r>
      <w:r>
        <w:rPr>
          <w:rFonts w:ascii="Garamond" w:hAnsi="Garamond"/>
          <w:sz w:val="24"/>
          <w:szCs w:val="24"/>
        </w:rPr>
        <w:t>por quienes no están imbuidos de los términos legales</w:t>
      </w:r>
      <w:r w:rsidRPr="00167B7B">
        <w:rPr>
          <w:rFonts w:ascii="Garamond" w:hAnsi="Garamond"/>
          <w:sz w:val="24"/>
          <w:szCs w:val="24"/>
        </w:rPr>
        <w:t xml:space="preserve"> ni con su sentido del lenguaje; los incita a que de manera incesante busquen el punto de equilibrio entre lo que sea comúnmente inteligible y la formulación técnico-jurídica.</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El abogado usa su oficio con voces</w:t>
      </w:r>
      <w:r>
        <w:rPr>
          <w:rFonts w:ascii="Garamond" w:hAnsi="Garamond"/>
          <w:sz w:val="24"/>
          <w:szCs w:val="24"/>
        </w:rPr>
        <w:t xml:space="preserve"> y con palabras,</w:t>
      </w:r>
      <w:r w:rsidRPr="00167B7B">
        <w:rPr>
          <w:rFonts w:ascii="Garamond" w:hAnsi="Garamond"/>
          <w:sz w:val="24"/>
          <w:szCs w:val="24"/>
        </w:rPr>
        <w:t xml:space="preserve"> así es como Rodríguez-Aguilera titula el capítulo III de su obra </w:t>
      </w:r>
      <w:r>
        <w:rPr>
          <w:rFonts w:ascii="Garamond" w:hAnsi="Garamond"/>
          <w:sz w:val="24"/>
          <w:szCs w:val="24"/>
        </w:rPr>
        <w:t>“</w:t>
      </w:r>
      <w:r w:rsidRPr="006E033C">
        <w:rPr>
          <w:rFonts w:ascii="Garamond" w:hAnsi="Garamond"/>
          <w:sz w:val="24"/>
          <w:szCs w:val="24"/>
        </w:rPr>
        <w:t>El lenguaje jurídico: con voces y con palabras (El lenguaje del abogado)</w:t>
      </w:r>
      <w:r>
        <w:rPr>
          <w:rFonts w:ascii="Garamond" w:hAnsi="Garamond"/>
          <w:sz w:val="24"/>
          <w:szCs w:val="24"/>
        </w:rPr>
        <w:t>”</w:t>
      </w:r>
      <w:r w:rsidRPr="006E033C">
        <w:rPr>
          <w:rFonts w:ascii="Garamond" w:hAnsi="Garamond"/>
          <w:sz w:val="24"/>
          <w:szCs w:val="24"/>
        </w:rPr>
        <w:t>.</w:t>
      </w:r>
      <w:r w:rsidRPr="00167B7B">
        <w:rPr>
          <w:rFonts w:ascii="Garamond" w:hAnsi="Garamond"/>
          <w:sz w:val="24"/>
          <w:szCs w:val="24"/>
        </w:rPr>
        <w:t xml:space="preserve"> Voces y palabras siguen siendo los instrumentos de trabajo del abogado. Orador y escritor, amén de perito en su técnica, ha de ser el abogado porque la práctica de su oficio así lo exige. El autor señala que hoy se tiende al lenguaje funcional, alejado de inútiles adornos y señala también que hoy son muy necesarios los estudios jurídicos, más que las escuelas de retórica, porque si el pensamiento es ágil y rápido, el lenguaje brotará por sí mismo. </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 xml:space="preserve">El abogado de nuestro tiempo escribe tanto o más que habla. La mayor permanencia del texto escrito, la complejidad del proceso, tienden a la escritura. Señala, como es bien sabido, que el dictamen por escrito es frecuente, la transacción extrajudicial, el convenio entre partes, se formalizan en documento privado, que el abogado redacta. Los procedimientos judiciales son, en su mayor parte, escritos. Y aún los de carácter oral, las actuaciones realizadas mediante escrito son numerosas. Por lo tanto, señala el autor, el abogado ha de saber redactar. </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Por otra parte, el juez decide las cuestiones que se someten a su consideración mediante palabras, por lo común</w:t>
      </w:r>
      <w:r>
        <w:rPr>
          <w:rFonts w:ascii="Garamond" w:hAnsi="Garamond"/>
          <w:sz w:val="24"/>
          <w:szCs w:val="24"/>
        </w:rPr>
        <w:t>,</w:t>
      </w:r>
      <w:r w:rsidRPr="00167B7B">
        <w:rPr>
          <w:rFonts w:ascii="Garamond" w:hAnsi="Garamond"/>
          <w:sz w:val="24"/>
          <w:szCs w:val="24"/>
        </w:rPr>
        <w:t xml:space="preserve"> escritas. Así comienza el capítulo IV denominado </w:t>
      </w:r>
      <w:r>
        <w:rPr>
          <w:rFonts w:ascii="Garamond" w:hAnsi="Garamond"/>
          <w:sz w:val="24"/>
          <w:szCs w:val="24"/>
        </w:rPr>
        <w:t>“</w:t>
      </w:r>
      <w:r w:rsidRPr="006E033C">
        <w:rPr>
          <w:rFonts w:ascii="Garamond" w:hAnsi="Garamond"/>
          <w:sz w:val="24"/>
          <w:szCs w:val="24"/>
        </w:rPr>
        <w:t>Mandar y hacer derecho (El lenguaje del juez)</w:t>
      </w:r>
      <w:r>
        <w:rPr>
          <w:rFonts w:ascii="Garamond" w:hAnsi="Garamond"/>
          <w:sz w:val="24"/>
          <w:szCs w:val="24"/>
        </w:rPr>
        <w:t>”</w:t>
      </w:r>
      <w:r w:rsidRPr="006E033C">
        <w:rPr>
          <w:rFonts w:ascii="Garamond" w:hAnsi="Garamond"/>
          <w:sz w:val="24"/>
          <w:szCs w:val="24"/>
        </w:rPr>
        <w:t>.</w:t>
      </w:r>
      <w:r w:rsidRPr="00167B7B">
        <w:rPr>
          <w:rFonts w:ascii="Garamond" w:hAnsi="Garamond"/>
          <w:i/>
          <w:sz w:val="24"/>
          <w:szCs w:val="24"/>
        </w:rPr>
        <w:t xml:space="preserve"> </w:t>
      </w:r>
      <w:r w:rsidRPr="00167B7B">
        <w:rPr>
          <w:rFonts w:ascii="Garamond" w:hAnsi="Garamond"/>
          <w:sz w:val="24"/>
          <w:szCs w:val="24"/>
        </w:rPr>
        <w:t>El juez no sólo manda</w:t>
      </w:r>
      <w:r>
        <w:rPr>
          <w:rFonts w:ascii="Garamond" w:hAnsi="Garamond"/>
          <w:sz w:val="24"/>
          <w:szCs w:val="24"/>
        </w:rPr>
        <w:t>, sino que hace d</w:t>
      </w:r>
      <w:r w:rsidRPr="00167B7B">
        <w:rPr>
          <w:rFonts w:ascii="Garamond" w:hAnsi="Garamond"/>
          <w:sz w:val="24"/>
          <w:szCs w:val="24"/>
        </w:rPr>
        <w:t>erecho. El caso co</w:t>
      </w:r>
      <w:r>
        <w:rPr>
          <w:rFonts w:ascii="Garamond" w:hAnsi="Garamond"/>
          <w:sz w:val="24"/>
          <w:szCs w:val="24"/>
        </w:rPr>
        <w:t>ncreto se decide conforme a la L</w:t>
      </w:r>
      <w:r w:rsidRPr="00167B7B">
        <w:rPr>
          <w:rFonts w:ascii="Garamond" w:hAnsi="Garamond"/>
          <w:sz w:val="24"/>
          <w:szCs w:val="24"/>
        </w:rPr>
        <w:t>ey</w:t>
      </w:r>
      <w:r>
        <w:rPr>
          <w:rFonts w:ascii="Garamond" w:hAnsi="Garamond"/>
          <w:sz w:val="24"/>
          <w:szCs w:val="24"/>
        </w:rPr>
        <w:t>,</w:t>
      </w:r>
      <w:r w:rsidRPr="00167B7B">
        <w:rPr>
          <w:rFonts w:ascii="Garamond" w:hAnsi="Garamond"/>
          <w:sz w:val="24"/>
          <w:szCs w:val="24"/>
        </w:rPr>
        <w:t xml:space="preserve"> pero los perfiles determinantes de la resolución los crea el juez mismo. Entre la ley abstracta y la concreta resolución judicial existe una distancia tan amplia que obliga al juez a crear el material concreto resolutorio a través de su fijación de los hechos y de su particular sentido interpretativo de la norma. Y es así, el mandato del juez y sus res</w:t>
      </w:r>
      <w:r>
        <w:rPr>
          <w:rFonts w:ascii="Garamond" w:hAnsi="Garamond"/>
          <w:sz w:val="24"/>
          <w:szCs w:val="24"/>
        </w:rPr>
        <w:t>oluciones las realiza</w:t>
      </w:r>
      <w:r w:rsidRPr="00167B7B">
        <w:rPr>
          <w:rFonts w:ascii="Garamond" w:hAnsi="Garamond"/>
          <w:sz w:val="24"/>
          <w:szCs w:val="24"/>
        </w:rPr>
        <w:t xml:space="preserve"> mediante la palabra escrita, así como su aplicación. </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Pr>
          <w:rFonts w:ascii="Garamond" w:hAnsi="Garamond"/>
          <w:sz w:val="24"/>
          <w:szCs w:val="24"/>
        </w:rPr>
        <w:t>La L</w:t>
      </w:r>
      <w:r w:rsidRPr="00167B7B">
        <w:rPr>
          <w:rFonts w:ascii="Garamond" w:hAnsi="Garamond"/>
          <w:sz w:val="24"/>
          <w:szCs w:val="24"/>
        </w:rPr>
        <w:t xml:space="preserve">ey es un conjunto de palabras, un texto escrito. Rodríguez-Aguilera hace énfasis en que el aplicarla supone conocerla, entender su significado, interpretarla; </w:t>
      </w:r>
      <w:r>
        <w:rPr>
          <w:rFonts w:ascii="Garamond" w:hAnsi="Garamond"/>
          <w:sz w:val="24"/>
          <w:szCs w:val="24"/>
        </w:rPr>
        <w:t xml:space="preserve">ya que </w:t>
      </w:r>
      <w:r w:rsidRPr="00167B7B">
        <w:rPr>
          <w:rFonts w:ascii="Garamond" w:hAnsi="Garamond"/>
          <w:sz w:val="24"/>
          <w:szCs w:val="24"/>
        </w:rPr>
        <w:t xml:space="preserve">tiene un propósito que el juez ha de fijar en relación con cada caso concreto. Esta misma conciencia tras análogas operaciones de raciocinio y sentimiento, determinará cuál es su sentido </w:t>
      </w:r>
      <w:r>
        <w:rPr>
          <w:rFonts w:ascii="Garamond" w:hAnsi="Garamond"/>
          <w:sz w:val="24"/>
          <w:szCs w:val="24"/>
        </w:rPr>
        <w:t xml:space="preserve">con base en el </w:t>
      </w:r>
      <w:r w:rsidRPr="00167B7B">
        <w:rPr>
          <w:rFonts w:ascii="Garamond" w:hAnsi="Garamond"/>
          <w:sz w:val="24"/>
          <w:szCs w:val="24"/>
        </w:rPr>
        <w:t>caso.</w:t>
      </w: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lastRenderedPageBreak/>
        <w:t xml:space="preserve">El autor de la obra señala los medios interpretativos de Friedrich Karl von Savigny, (jurista alemán nacido en el siglo XVIII): gramatical, lógico, histórico y sistemático. Cuatro formas de interpretación que los juristas deben conocer bien y que en la práctica todo consiste en una sola operación que nos afirme en el sentido que nuestra conciencia estima justo, de la interpretación legal. Exhortación a que busquemos el fin de la ley, su verdadero entendimiento, pero esto sólo podemos hacerlo a través de las palabras de que aquella se compone. </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A su vez, señala que el juez como realizador de la ley, aplica su mandato, pero, en cada caso que se presenta</w:t>
      </w:r>
      <w:r>
        <w:rPr>
          <w:rFonts w:ascii="Garamond" w:hAnsi="Garamond"/>
          <w:sz w:val="24"/>
          <w:szCs w:val="24"/>
        </w:rPr>
        <w:t>,</w:t>
      </w:r>
      <w:r w:rsidRPr="00167B7B">
        <w:rPr>
          <w:rFonts w:ascii="Garamond" w:hAnsi="Garamond"/>
          <w:sz w:val="24"/>
          <w:szCs w:val="24"/>
        </w:rPr>
        <w:t xml:space="preserve"> a su decisión, crea una nueva realidad. Y para el hombre que de realidades vive, esta concreción jurídica es la única justicia efectiva en el caso que le afecta. </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La actividad creadora del juez, dice Rodríguez-Aguilera, se manifiesta esencialmente en la sentencia. Terminación del proceso, mediante una declaración escrita. Por su forma, la sentencia es un escrito y para su redacción la ley da reglas que afectan tanto a la forma como al fondo. Las sentencias han de ser claras, precisas y congruentes con las demandas y las demás pretensiones deducidas oportunamente en el pleito.</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 xml:space="preserve">Rodríguez-Aguilera instiga en su opúsculo a los jueces, y a los juristas en general, a que </w:t>
      </w:r>
      <w:r>
        <w:rPr>
          <w:rFonts w:ascii="Garamond" w:hAnsi="Garamond"/>
          <w:sz w:val="24"/>
          <w:szCs w:val="24"/>
        </w:rPr>
        <w:t xml:space="preserve">se </w:t>
      </w:r>
      <w:r w:rsidRPr="00167B7B">
        <w:rPr>
          <w:rFonts w:ascii="Garamond" w:hAnsi="Garamond"/>
          <w:sz w:val="24"/>
          <w:szCs w:val="24"/>
        </w:rPr>
        <w:t>d</w:t>
      </w:r>
      <w:r>
        <w:rPr>
          <w:rFonts w:ascii="Garamond" w:hAnsi="Garamond"/>
          <w:sz w:val="24"/>
          <w:szCs w:val="24"/>
        </w:rPr>
        <w:t>ebe huir</w:t>
      </w:r>
      <w:r w:rsidRPr="00167B7B">
        <w:rPr>
          <w:rFonts w:ascii="Garamond" w:hAnsi="Garamond"/>
          <w:sz w:val="24"/>
          <w:szCs w:val="24"/>
        </w:rPr>
        <w:t xml:space="preserve"> de las expresiones farragosas, de las explicaciones innecesarias, de los términos confusos, de las ideas inconcretas. La exposición debe resultar de entendimiento claro. Se juzga conforme a </w:t>
      </w:r>
      <w:r>
        <w:rPr>
          <w:rFonts w:ascii="Garamond" w:hAnsi="Garamond"/>
          <w:sz w:val="24"/>
          <w:szCs w:val="24"/>
        </w:rPr>
        <w:t>d</w:t>
      </w:r>
      <w:r w:rsidRPr="00167B7B">
        <w:rPr>
          <w:rFonts w:ascii="Garamond" w:hAnsi="Garamond"/>
          <w:sz w:val="24"/>
          <w:szCs w:val="24"/>
        </w:rPr>
        <w:t xml:space="preserve">erecho, no arbitrariamente ni </w:t>
      </w:r>
      <w:r w:rsidRPr="00167B7B">
        <w:rPr>
          <w:rFonts w:ascii="Garamond" w:hAnsi="Garamond"/>
          <w:i/>
          <w:sz w:val="24"/>
          <w:szCs w:val="24"/>
        </w:rPr>
        <w:t>ex aequo et bono</w:t>
      </w:r>
      <w:r w:rsidRPr="00167B7B">
        <w:rPr>
          <w:rFonts w:ascii="Garamond" w:hAnsi="Garamond"/>
          <w:sz w:val="24"/>
          <w:szCs w:val="24"/>
        </w:rPr>
        <w:t>. Los límites legales han de justificarse. El juez está obligado a mostrar las razones de su fallo. Los considerandos de la sentencia constituyen esta justificación ante el Estado, que le ha otorgado esta delegación de poder para aplicar las leyes; ante el abogado, colaborador técnico en la realización de la justicia, que le ha ofrecido una visión propia de la justicia del caso; ante las partes litigantes, que son, en definitiva, los receptores de su particular decisión; ante la sociedad en general, porque ella debe ser l</w:t>
      </w:r>
      <w:r>
        <w:rPr>
          <w:rFonts w:ascii="Garamond" w:hAnsi="Garamond"/>
          <w:sz w:val="24"/>
          <w:szCs w:val="24"/>
        </w:rPr>
        <w:t>a fuente última generadora del d</w:t>
      </w:r>
      <w:r w:rsidRPr="00167B7B">
        <w:rPr>
          <w:rFonts w:ascii="Garamond" w:hAnsi="Garamond"/>
          <w:sz w:val="24"/>
          <w:szCs w:val="24"/>
        </w:rPr>
        <w:t>erecho y le debe importar conocer cuáles son los criterios de su aplicación.</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Es bien sabido que e</w:t>
      </w:r>
      <w:r>
        <w:rPr>
          <w:rFonts w:ascii="Garamond" w:hAnsi="Garamond"/>
          <w:sz w:val="24"/>
          <w:szCs w:val="24"/>
        </w:rPr>
        <w:t>l campo del d</w:t>
      </w:r>
      <w:r w:rsidRPr="00167B7B">
        <w:rPr>
          <w:rFonts w:ascii="Garamond" w:hAnsi="Garamond"/>
          <w:sz w:val="24"/>
          <w:szCs w:val="24"/>
        </w:rPr>
        <w:t xml:space="preserve">erecho comprende órdenes y actividades humanas de la más diversa índole. Aunque sumaria, porque la especialización jurídica así lo exige, el jurista debe tener una información clara de las más relevantes formas de actividad cultural, es así como lo percibía en el siglo XX, en la década de los 60 el autor de la obra en comento. Así el jurista se ve obligado a enfrentarse con temas </w:t>
      </w:r>
      <w:r w:rsidRPr="00167B7B">
        <w:rPr>
          <w:rFonts w:ascii="Garamond" w:hAnsi="Garamond"/>
          <w:sz w:val="24"/>
          <w:szCs w:val="24"/>
        </w:rPr>
        <w:lastRenderedPageBreak/>
        <w:t>que inciden en lo político, en lo moral, en lo artístico, en lo histórico, en lo técnico en sus más variados órdenes. La referencia a otros sectores culturales puede ser reveladora de los conocimientos generales, de la psicología y de la orientación ideológica del juez. La cita concreta de la opinión de algún jurista no es, por sí misma, causa de confusión</w:t>
      </w:r>
      <w:r>
        <w:rPr>
          <w:rFonts w:ascii="Garamond" w:hAnsi="Garamond"/>
          <w:sz w:val="24"/>
          <w:szCs w:val="24"/>
        </w:rPr>
        <w:t>,</w:t>
      </w:r>
      <w:r w:rsidRPr="00167B7B">
        <w:rPr>
          <w:rFonts w:ascii="Garamond" w:hAnsi="Garamond"/>
          <w:sz w:val="24"/>
          <w:szCs w:val="24"/>
        </w:rPr>
        <w:t xml:space="preserve"> pero puede resultar cómo un expediente para salir del paso sin aportación de criterio propio. </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La especialización es síndrome de barbarie, de acuerdo con las palabras del autor. Por lo tanto, el juez, y el jurista en general, debe estudiar todo lo que esté a su alcance, de tal modo que en su resolución se note la influencia de los auto</w:t>
      </w:r>
      <w:r>
        <w:rPr>
          <w:rFonts w:ascii="Garamond" w:hAnsi="Garamond"/>
          <w:sz w:val="24"/>
          <w:szCs w:val="24"/>
        </w:rPr>
        <w:t xml:space="preserve">res, pero no tiene que citarlos </w:t>
      </w:r>
      <w:r w:rsidRPr="00167B7B">
        <w:rPr>
          <w:rFonts w:ascii="Garamond" w:hAnsi="Garamond"/>
          <w:sz w:val="24"/>
          <w:szCs w:val="24"/>
        </w:rPr>
        <w:t xml:space="preserve">(sino cuando sea necesario o conveniente). </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Las referencias a nociones g</w:t>
      </w:r>
      <w:r>
        <w:rPr>
          <w:rFonts w:ascii="Garamond" w:hAnsi="Garamond"/>
          <w:sz w:val="24"/>
          <w:szCs w:val="24"/>
        </w:rPr>
        <w:t>enerales de moral o de política</w:t>
      </w:r>
      <w:r w:rsidRPr="00167B7B">
        <w:rPr>
          <w:rFonts w:ascii="Garamond" w:hAnsi="Garamond"/>
          <w:sz w:val="24"/>
          <w:szCs w:val="24"/>
        </w:rPr>
        <w:t xml:space="preserve"> han de revelar el alto nivel en que, respecto a ellas, debe encontrarse la mente de donde proceden. El juez opera sobre una realidad social, pero ha de ser también un avanzado de esa realidad. </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Pr>
          <w:rFonts w:ascii="Garamond" w:hAnsi="Garamond"/>
          <w:sz w:val="24"/>
          <w:szCs w:val="24"/>
        </w:rPr>
        <w:t>El juez ha de mandar y hacer d</w:t>
      </w:r>
      <w:r w:rsidRPr="00167B7B">
        <w:rPr>
          <w:rFonts w:ascii="Garamond" w:hAnsi="Garamond"/>
          <w:sz w:val="24"/>
          <w:szCs w:val="24"/>
        </w:rPr>
        <w:t>erecho. Y como tal ha de suponerse un acertado criterio de lo justo, un conocimiento de la técnica que utiliza, un estudio y reflexión del cas</w:t>
      </w:r>
      <w:r>
        <w:rPr>
          <w:rFonts w:ascii="Garamond" w:hAnsi="Garamond"/>
          <w:sz w:val="24"/>
          <w:szCs w:val="24"/>
        </w:rPr>
        <w:t>o que decide y, sobre todo, claridad en el d</w:t>
      </w:r>
      <w:r w:rsidRPr="00167B7B">
        <w:rPr>
          <w:rFonts w:ascii="Garamond" w:hAnsi="Garamond"/>
          <w:sz w:val="24"/>
          <w:szCs w:val="24"/>
        </w:rPr>
        <w:t xml:space="preserve">erecho que fija. </w:t>
      </w:r>
    </w:p>
    <w:p w:rsidR="00947A44" w:rsidRDefault="00947A44" w:rsidP="00947A44">
      <w:pPr>
        <w:spacing w:after="0" w:line="360" w:lineRule="auto"/>
        <w:ind w:firstLine="708"/>
        <w:jc w:val="both"/>
        <w:rPr>
          <w:rFonts w:ascii="Garamond" w:hAnsi="Garamond"/>
          <w:sz w:val="24"/>
          <w:szCs w:val="24"/>
        </w:rPr>
      </w:pPr>
    </w:p>
    <w:p w:rsidR="00947A44" w:rsidRPr="00167B7B" w:rsidRDefault="00947A44" w:rsidP="00947A44">
      <w:pPr>
        <w:spacing w:after="0" w:line="360" w:lineRule="auto"/>
        <w:ind w:firstLine="708"/>
        <w:jc w:val="both"/>
        <w:rPr>
          <w:rFonts w:ascii="Garamond" w:hAnsi="Garamond"/>
          <w:sz w:val="24"/>
          <w:szCs w:val="24"/>
        </w:rPr>
      </w:pPr>
      <w:r w:rsidRPr="00167B7B">
        <w:rPr>
          <w:rFonts w:ascii="Garamond" w:hAnsi="Garamond"/>
          <w:sz w:val="24"/>
          <w:szCs w:val="24"/>
        </w:rPr>
        <w:t xml:space="preserve">A manera de conclusión, Rodríguez-Aguilera titula el capítulo V de su obra como </w:t>
      </w:r>
      <w:r>
        <w:rPr>
          <w:rFonts w:ascii="Garamond" w:hAnsi="Garamond"/>
          <w:sz w:val="24"/>
          <w:szCs w:val="24"/>
        </w:rPr>
        <w:t>“</w:t>
      </w:r>
      <w:r w:rsidRPr="006E033C">
        <w:rPr>
          <w:rFonts w:ascii="Garamond" w:hAnsi="Garamond"/>
          <w:sz w:val="24"/>
          <w:szCs w:val="24"/>
        </w:rPr>
        <w:t>De manera buena, llana y paladina</w:t>
      </w:r>
      <w:r>
        <w:rPr>
          <w:rFonts w:ascii="Garamond" w:hAnsi="Garamond"/>
          <w:sz w:val="24"/>
          <w:szCs w:val="24"/>
        </w:rPr>
        <w:t>”</w:t>
      </w:r>
      <w:r w:rsidRPr="00167B7B">
        <w:rPr>
          <w:rFonts w:ascii="Garamond" w:hAnsi="Garamond"/>
          <w:i/>
          <w:sz w:val="24"/>
          <w:szCs w:val="24"/>
        </w:rPr>
        <w:t xml:space="preserve">, </w:t>
      </w:r>
      <w:r w:rsidRPr="00167B7B">
        <w:rPr>
          <w:rFonts w:ascii="Garamond" w:hAnsi="Garamond"/>
          <w:sz w:val="24"/>
          <w:szCs w:val="24"/>
        </w:rPr>
        <w:t>determinando que el legislador, el abogado, el juez han de asumir la conciencia de la sociedad en la que viven y para la cual trabajan. Y han de hablarle a esta sociedad en su propio lenguaje, con los obligados e indispensables tecnicismos jurídicos</w:t>
      </w:r>
      <w:r>
        <w:rPr>
          <w:rFonts w:ascii="Garamond" w:hAnsi="Garamond"/>
          <w:sz w:val="24"/>
          <w:szCs w:val="24"/>
        </w:rPr>
        <w:t>,</w:t>
      </w:r>
      <w:r w:rsidRPr="00167B7B">
        <w:rPr>
          <w:rFonts w:ascii="Garamond" w:hAnsi="Garamond"/>
          <w:sz w:val="24"/>
          <w:szCs w:val="24"/>
        </w:rPr>
        <w:t xml:space="preserve"> pero también con los términos usuales del más amplio y adecuado entendimiento, de manera buena, llana y paladina. </w:t>
      </w:r>
    </w:p>
    <w:p w:rsidR="00947A44" w:rsidRDefault="00947A44" w:rsidP="00CB54F0">
      <w:pPr>
        <w:spacing w:after="240"/>
        <w:jc w:val="center"/>
        <w:rPr>
          <w:rFonts w:ascii="Garamond" w:hAnsi="Garamond"/>
          <w:b/>
          <w:i/>
          <w:sz w:val="24"/>
          <w:szCs w:val="24"/>
        </w:rPr>
      </w:pPr>
    </w:p>
    <w:p w:rsidR="00947A44" w:rsidRDefault="00947A44" w:rsidP="00CB54F0">
      <w:pPr>
        <w:spacing w:after="240"/>
        <w:jc w:val="center"/>
        <w:rPr>
          <w:rFonts w:ascii="Garamond" w:hAnsi="Garamond"/>
          <w:b/>
          <w:i/>
          <w:sz w:val="24"/>
          <w:szCs w:val="24"/>
        </w:rPr>
      </w:pPr>
    </w:p>
    <w:p w:rsidR="00947A44" w:rsidRDefault="00947A44" w:rsidP="00CB54F0">
      <w:pPr>
        <w:spacing w:after="240"/>
        <w:jc w:val="center"/>
        <w:rPr>
          <w:rFonts w:ascii="Garamond" w:hAnsi="Garamond"/>
          <w:b/>
          <w:i/>
          <w:sz w:val="24"/>
          <w:szCs w:val="24"/>
        </w:rPr>
      </w:pPr>
    </w:p>
    <w:p w:rsidR="00947A44" w:rsidRDefault="00947A44" w:rsidP="00CB54F0">
      <w:pPr>
        <w:spacing w:after="240"/>
        <w:jc w:val="center"/>
        <w:rPr>
          <w:rFonts w:ascii="Garamond" w:hAnsi="Garamond"/>
          <w:b/>
          <w:i/>
          <w:sz w:val="24"/>
          <w:szCs w:val="24"/>
        </w:rPr>
      </w:pPr>
    </w:p>
    <w:p w:rsidR="00947A44" w:rsidRDefault="00947A44" w:rsidP="00CB54F0">
      <w:pPr>
        <w:spacing w:after="240"/>
        <w:jc w:val="center"/>
        <w:rPr>
          <w:rFonts w:ascii="Garamond" w:hAnsi="Garamond"/>
          <w:b/>
          <w:i/>
          <w:sz w:val="24"/>
          <w:szCs w:val="24"/>
        </w:rPr>
      </w:pPr>
    </w:p>
    <w:p w:rsidR="00947A44" w:rsidRDefault="00947A44" w:rsidP="00CB54F0">
      <w:pPr>
        <w:spacing w:after="240"/>
        <w:jc w:val="center"/>
        <w:rPr>
          <w:rFonts w:ascii="Garamond" w:hAnsi="Garamond"/>
          <w:b/>
          <w:i/>
          <w:sz w:val="24"/>
          <w:szCs w:val="24"/>
        </w:rPr>
      </w:pPr>
    </w:p>
    <w:sectPr w:rsidR="00947A44" w:rsidSect="00262D69">
      <w:headerReference w:type="even" r:id="rId12"/>
      <w:headerReference w:type="default" r:id="rId13"/>
      <w:footerReference w:type="default" r:id="rId14"/>
      <w:pgSz w:w="12240" w:h="15840" w:code="1"/>
      <w:pgMar w:top="1985" w:right="1134" w:bottom="1134" w:left="1134" w:header="720" w:footer="720" w:gutter="0"/>
      <w:pgNumType w:start="99"/>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F80" w:rsidRDefault="005E3F80" w:rsidP="00FA1301">
      <w:pPr>
        <w:spacing w:after="0" w:line="240" w:lineRule="auto"/>
      </w:pPr>
      <w:r>
        <w:separator/>
      </w:r>
    </w:p>
  </w:endnote>
  <w:endnote w:type="continuationSeparator" w:id="0">
    <w:p w:rsidR="005E3F80" w:rsidRDefault="005E3F80" w:rsidP="00FA1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Garamond (TT) Bold">
    <w:panose1 w:val="00000000000000000000"/>
    <w:charset w:val="00"/>
    <w:family w:val="auto"/>
    <w:notTrueType/>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Gabo Drive">
    <w:altName w:val="Arial"/>
    <w:panose1 w:val="00000000000000000000"/>
    <w:charset w:val="00"/>
    <w:family w:val="swiss"/>
    <w:notTrueType/>
    <w:pitch w:val="variable"/>
    <w:sig w:usb0="00000001"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3938"/>
      <w:docPartObj>
        <w:docPartGallery w:val="Page Numbers (Bottom of Page)"/>
        <w:docPartUnique/>
      </w:docPartObj>
    </w:sdtPr>
    <w:sdtEndPr/>
    <w:sdtContent>
      <w:p w:rsidR="00F72E88" w:rsidRDefault="005E3F80">
        <w:pPr>
          <w:pStyle w:val="Piedepgina"/>
          <w:jc w:val="right"/>
        </w:pPr>
        <w:r>
          <w:fldChar w:fldCharType="begin"/>
        </w:r>
        <w:r>
          <w:instrText xml:space="preserve"> PAGE   \* MERGEFORMAT </w:instrText>
        </w:r>
        <w:r>
          <w:fldChar w:fldCharType="separate"/>
        </w:r>
        <w:r w:rsidR="00EE2ED9">
          <w:rPr>
            <w:noProof/>
          </w:rPr>
          <w:t>105</w:t>
        </w:r>
        <w:r>
          <w:rPr>
            <w:noProof/>
          </w:rPr>
          <w:fldChar w:fldCharType="end"/>
        </w:r>
      </w:p>
    </w:sdtContent>
  </w:sdt>
  <w:p w:rsidR="00F72E88" w:rsidRDefault="00F72E8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F80" w:rsidRDefault="005E3F80" w:rsidP="00FA1301">
      <w:pPr>
        <w:spacing w:after="0" w:line="240" w:lineRule="auto"/>
      </w:pPr>
      <w:r>
        <w:separator/>
      </w:r>
    </w:p>
  </w:footnote>
  <w:footnote w:type="continuationSeparator" w:id="0">
    <w:p w:rsidR="005E3F80" w:rsidRDefault="005E3F80" w:rsidP="00FA1301">
      <w:pPr>
        <w:spacing w:after="0" w:line="240" w:lineRule="auto"/>
      </w:pPr>
      <w:r>
        <w:continuationSeparator/>
      </w:r>
    </w:p>
  </w:footnote>
  <w:footnote w:id="1">
    <w:p w:rsidR="00947A44" w:rsidRPr="00947A44" w:rsidRDefault="00947A44" w:rsidP="001D6311">
      <w:pPr>
        <w:pStyle w:val="Textonotapie"/>
        <w:spacing w:line="276" w:lineRule="auto"/>
        <w:jc w:val="both"/>
        <w:rPr>
          <w:rFonts w:ascii="Garamond" w:hAnsi="Garamond"/>
          <w:sz w:val="22"/>
          <w:szCs w:val="22"/>
        </w:rPr>
      </w:pPr>
      <w:r w:rsidRPr="00947A44">
        <w:rPr>
          <w:rStyle w:val="Refdenotaalpie"/>
          <w:rFonts w:ascii="Garamond" w:hAnsi="Garamond"/>
          <w:sz w:val="22"/>
          <w:szCs w:val="22"/>
        </w:rPr>
        <w:sym w:font="Symbol" w:char="F02A"/>
      </w:r>
      <w:r w:rsidRPr="00947A44">
        <w:rPr>
          <w:rFonts w:ascii="Garamond" w:hAnsi="Garamond"/>
          <w:sz w:val="22"/>
          <w:szCs w:val="22"/>
        </w:rPr>
        <w:t xml:space="preserve"> Licenciado en Derecho por la Facultad de Derecho de la Universidad Nacional Autónoma de México y especialista en Derecho Empresarial por la División de Estudios de Posgrado de la Facultad de Derecho de la Universidad Nacional Autónoma de México. Cuenta con estudios de Corporate Law</w:t>
      </w:r>
      <w:r w:rsidRPr="00947A44">
        <w:rPr>
          <w:rFonts w:ascii="Garamond" w:hAnsi="Garamond"/>
          <w:i/>
          <w:sz w:val="22"/>
          <w:szCs w:val="22"/>
        </w:rPr>
        <w:t xml:space="preserve"> </w:t>
      </w:r>
      <w:r w:rsidRPr="00947A44">
        <w:rPr>
          <w:rFonts w:ascii="Garamond" w:hAnsi="Garamond"/>
          <w:sz w:val="22"/>
          <w:szCs w:val="22"/>
        </w:rPr>
        <w:t>por la University of California</w:t>
      </w:r>
      <w:r w:rsidRPr="00947A44">
        <w:rPr>
          <w:rFonts w:ascii="Garamond" w:hAnsi="Garamond"/>
          <w:i/>
          <w:sz w:val="22"/>
          <w:szCs w:val="22"/>
        </w:rPr>
        <w:t xml:space="preserve">, </w:t>
      </w:r>
      <w:r w:rsidRPr="00947A44">
        <w:rPr>
          <w:rFonts w:ascii="Garamond" w:hAnsi="Garamond"/>
          <w:sz w:val="22"/>
          <w:szCs w:val="22"/>
        </w:rPr>
        <w:t>Berkeley Law School (USA)</w:t>
      </w:r>
      <w:r w:rsidRPr="00947A44">
        <w:rPr>
          <w:rFonts w:ascii="Garamond" w:hAnsi="Garamond"/>
          <w:i/>
          <w:sz w:val="22"/>
          <w:szCs w:val="22"/>
        </w:rPr>
        <w:t xml:space="preserve"> </w:t>
      </w:r>
      <w:r w:rsidRPr="00947A44">
        <w:rPr>
          <w:rFonts w:ascii="Garamond" w:hAnsi="Garamond"/>
          <w:sz w:val="22"/>
          <w:szCs w:val="22"/>
        </w:rPr>
        <w:t xml:space="preserve">y Derechos Humanos por la Universidad de Cantabria (España). Ha escrito artículos y recensiones en diversas revistas especializadas. </w:t>
      </w:r>
      <w:r w:rsidRPr="00947A44">
        <w:rPr>
          <w:rFonts w:ascii="Garamond" w:hAnsi="Garamond"/>
          <w:i/>
          <w:sz w:val="22"/>
          <w:szCs w:val="22"/>
        </w:rPr>
        <w:t>dhsantes@gmail.com.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2D69" w:rsidRDefault="00262D69" w:rsidP="00947A44">
    <w:pPr>
      <w:pStyle w:val="AmicusPresentacin"/>
      <w:rPr>
        <w:rFonts w:ascii="Gabo Drive" w:hAnsi="Gabo Drive" w:cs="Gabo Drive"/>
        <w:color w:val="B5852C"/>
        <w:spacing w:val="12"/>
        <w:sz w:val="28"/>
        <w:szCs w:val="28"/>
        <w:lang w:val="es-MX"/>
      </w:rPr>
    </w:pPr>
  </w:p>
  <w:p w:rsidR="00947A44" w:rsidRPr="00262D69" w:rsidRDefault="00262D69" w:rsidP="00262D69">
    <w:pPr>
      <w:pStyle w:val="Encabezado"/>
    </w:pPr>
    <w:r w:rsidRPr="00B161E5">
      <w:rPr>
        <w:noProof/>
        <w:lang w:val="es-MX" w:eastAsia="es-MX"/>
      </w:rPr>
      <w:drawing>
        <wp:inline distT="0" distB="0" distL="0" distR="0">
          <wp:extent cx="224298" cy="365981"/>
          <wp:effectExtent l="19050" t="0" r="4302" b="0"/>
          <wp:docPr id="8" name="609 Imagen" descr="DED-B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D-BN.PNG"/>
                  <pic:cNvPicPr/>
                </pic:nvPicPr>
                <pic:blipFill>
                  <a:blip r:embed="rId1"/>
                  <a:stretch>
                    <a:fillRect/>
                  </a:stretch>
                </pic:blipFill>
                <pic:spPr>
                  <a:xfrm>
                    <a:off x="0" y="0"/>
                    <a:ext cx="224196" cy="365814"/>
                  </a:xfrm>
                  <a:prstGeom prst="rect">
                    <a:avLst/>
                  </a:prstGeom>
                </pic:spPr>
              </pic:pic>
            </a:graphicData>
          </a:graphic>
        </wp:inline>
      </w:drawing>
    </w:r>
    <w:r>
      <w:tab/>
    </w:r>
    <w:r>
      <w:tab/>
    </w:r>
    <w:r w:rsidRPr="00B161E5">
      <w:rPr>
        <w:noProof/>
        <w:lang w:val="es-MX" w:eastAsia="es-MX"/>
      </w:rPr>
      <w:drawing>
        <wp:inline distT="0" distB="0" distL="0" distR="0">
          <wp:extent cx="727363" cy="312262"/>
          <wp:effectExtent l="0" t="0" r="0" b="0"/>
          <wp:docPr id="9" name="613 Imagen" descr="Amicus Curiaeple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icus Curiaepleca.png"/>
                  <pic:cNvPicPr/>
                </pic:nvPicPr>
                <pic:blipFill>
                  <a:blip r:embed="rId2"/>
                  <a:stretch>
                    <a:fillRect/>
                  </a:stretch>
                </pic:blipFill>
                <pic:spPr>
                  <a:xfrm>
                    <a:off x="0" y="0"/>
                    <a:ext cx="729117" cy="313015"/>
                  </a:xfrm>
                  <a:prstGeom prst="rect">
                    <a:avLst/>
                  </a:prstGeom>
                </pic:spPr>
              </pic:pic>
            </a:graphicData>
          </a:graphic>
        </wp:inline>
      </w:drawing>
    </w:r>
  </w:p>
  <w:p w:rsidR="00947A44" w:rsidRDefault="00947A4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61E5" w:rsidRDefault="00B161E5">
    <w:pPr>
      <w:pStyle w:val="Encabezado"/>
    </w:pPr>
    <w:r>
      <w:tab/>
    </w:r>
    <w:r>
      <w:tab/>
    </w:r>
  </w:p>
  <w:p w:rsidR="00262D69" w:rsidRPr="00C754A6" w:rsidRDefault="00262D69" w:rsidP="00262D69">
    <w:pPr>
      <w:pStyle w:val="AmicusPresentacin"/>
      <w:rPr>
        <w:rFonts w:ascii="Gabo Drive" w:hAnsi="Gabo Drive" w:cs="Gabo Drive"/>
        <w:color w:val="B5852C"/>
        <w:spacing w:val="12"/>
        <w:sz w:val="28"/>
        <w:szCs w:val="28"/>
        <w:lang w:val="es-MX"/>
      </w:rPr>
    </w:pPr>
    <w:r w:rsidRPr="00C754A6">
      <w:rPr>
        <w:rFonts w:ascii="Gabo Drive" w:hAnsi="Gabo Drive" w:cs="Gabo Drive"/>
        <w:color w:val="B5852C"/>
        <w:spacing w:val="12"/>
        <w:sz w:val="28"/>
        <w:szCs w:val="28"/>
        <w:lang w:val="es-MX"/>
      </w:rPr>
      <w:t>AMICUS CURIAE</w:t>
    </w:r>
  </w:p>
  <w:p w:rsidR="00262D69" w:rsidRDefault="00262D69" w:rsidP="00262D69">
    <w:pPr>
      <w:pStyle w:val="AmicusPresentacin"/>
      <w:rPr>
        <w:rFonts w:cs="Garamond"/>
        <w:color w:val="555555"/>
        <w:position w:val="2"/>
        <w:sz w:val="20"/>
        <w:szCs w:val="20"/>
        <w:lang w:val="es-MX"/>
      </w:rPr>
    </w:pPr>
    <w:r>
      <w:rPr>
        <w:rFonts w:cs="Garamond"/>
        <w:color w:val="172751"/>
        <w:sz w:val="20"/>
        <w:szCs w:val="20"/>
        <w:lang w:val="es-MX"/>
      </w:rPr>
      <w:t>Vol. 1, Número 5</w:t>
    </w:r>
    <w:r w:rsidRPr="00C754A6">
      <w:rPr>
        <w:rFonts w:cs="Garamond"/>
        <w:color w:val="172751"/>
        <w:sz w:val="20"/>
        <w:szCs w:val="20"/>
        <w:lang w:val="es-MX"/>
      </w:rPr>
      <w:t xml:space="preserve">, </w:t>
    </w:r>
    <w:r>
      <w:rPr>
        <w:rFonts w:cs="Garamond"/>
        <w:color w:val="172751"/>
        <w:sz w:val="20"/>
        <w:szCs w:val="20"/>
        <w:lang w:val="es-MX"/>
      </w:rPr>
      <w:t>Septiembre-Diciembre 2015.</w:t>
    </w:r>
    <w:r w:rsidRPr="00C754A6">
      <w:rPr>
        <w:rFonts w:cs="Garamond"/>
        <w:color w:val="172751"/>
        <w:sz w:val="20"/>
        <w:szCs w:val="20"/>
        <w:lang w:val="es-MX"/>
      </w:rPr>
      <w:t xml:space="preserve">                    </w:t>
    </w:r>
    <w:r>
      <w:rPr>
        <w:rFonts w:cs="Garamond"/>
        <w:color w:val="172751"/>
        <w:sz w:val="20"/>
        <w:szCs w:val="20"/>
        <w:lang w:val="es-MX"/>
      </w:rPr>
      <w:t xml:space="preserve">                 </w:t>
    </w:r>
    <w:r w:rsidRPr="00C754A6">
      <w:rPr>
        <w:rFonts w:cs="Garamond"/>
        <w:color w:val="172751"/>
        <w:sz w:val="20"/>
        <w:szCs w:val="20"/>
        <w:lang w:val="es-MX"/>
      </w:rPr>
      <w:t xml:space="preserve">        </w:t>
    </w:r>
    <w:r w:rsidRPr="00C754A6">
      <w:rPr>
        <w:rFonts w:cs="Garamond"/>
        <w:color w:val="555555"/>
        <w:position w:val="2"/>
        <w:sz w:val="20"/>
        <w:szCs w:val="20"/>
        <w:lang w:val="es-MX"/>
      </w:rPr>
      <w:t>Revista Electrónica de la Facultad de Derecho</w:t>
    </w:r>
  </w:p>
  <w:p w:rsidR="00262D69" w:rsidRPr="00C754A6" w:rsidRDefault="00262D69" w:rsidP="00262D69">
    <w:pPr>
      <w:pStyle w:val="AmicusPresentacin"/>
      <w:rPr>
        <w:rFonts w:cs="Garamond"/>
        <w:color w:val="555555"/>
        <w:position w:val="2"/>
        <w:sz w:val="20"/>
        <w:szCs w:val="20"/>
        <w:lang w:val="es-MX"/>
      </w:rPr>
    </w:pPr>
    <w:r w:rsidRPr="00262D69">
      <w:rPr>
        <w:rFonts w:cs="Garamond"/>
        <w:noProof/>
        <w:color w:val="555555"/>
        <w:position w:val="2"/>
        <w:sz w:val="20"/>
        <w:szCs w:val="20"/>
        <w:lang w:val="es-MX" w:eastAsia="es-MX" w:bidi="ar-SA"/>
      </w:rPr>
      <w:drawing>
        <wp:inline distT="0" distB="0" distL="0" distR="0">
          <wp:extent cx="6332220" cy="42706"/>
          <wp:effectExtent l="19050" t="0" r="0" b="0"/>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6332220" cy="42706"/>
                  </a:xfrm>
                  <a:prstGeom prst="rect">
                    <a:avLst/>
                  </a:prstGeom>
                  <a:noFill/>
                  <a:ln w="9525">
                    <a:noFill/>
                    <a:miter lim="800000"/>
                    <a:headEnd/>
                    <a:tailEnd/>
                  </a:ln>
                </pic:spPr>
              </pic:pic>
            </a:graphicData>
          </a:graphic>
        </wp:inline>
      </w:drawing>
    </w:r>
  </w:p>
  <w:p w:rsidR="00262D69" w:rsidRDefault="00262D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23CD5"/>
    <w:multiLevelType w:val="hybridMultilevel"/>
    <w:tmpl w:val="CFCA292E"/>
    <w:lvl w:ilvl="0" w:tplc="26D2AAB6">
      <w:start w:val="1"/>
      <w:numFmt w:val="bullet"/>
      <w:lvlText w:val="•"/>
      <w:lvlJc w:val="left"/>
      <w:pPr>
        <w:tabs>
          <w:tab w:val="num" w:pos="720"/>
        </w:tabs>
        <w:ind w:left="720" w:hanging="360"/>
      </w:pPr>
      <w:rPr>
        <w:rFonts w:ascii="Times New Roman" w:hAnsi="Times New Roman" w:hint="default"/>
      </w:rPr>
    </w:lvl>
    <w:lvl w:ilvl="1" w:tplc="ABA0A3A4" w:tentative="1">
      <w:start w:val="1"/>
      <w:numFmt w:val="bullet"/>
      <w:lvlText w:val="•"/>
      <w:lvlJc w:val="left"/>
      <w:pPr>
        <w:tabs>
          <w:tab w:val="num" w:pos="1440"/>
        </w:tabs>
        <w:ind w:left="1440" w:hanging="360"/>
      </w:pPr>
      <w:rPr>
        <w:rFonts w:ascii="Times New Roman" w:hAnsi="Times New Roman" w:hint="default"/>
      </w:rPr>
    </w:lvl>
    <w:lvl w:ilvl="2" w:tplc="6A3281D0" w:tentative="1">
      <w:start w:val="1"/>
      <w:numFmt w:val="bullet"/>
      <w:lvlText w:val="•"/>
      <w:lvlJc w:val="left"/>
      <w:pPr>
        <w:tabs>
          <w:tab w:val="num" w:pos="2160"/>
        </w:tabs>
        <w:ind w:left="2160" w:hanging="360"/>
      </w:pPr>
      <w:rPr>
        <w:rFonts w:ascii="Times New Roman" w:hAnsi="Times New Roman" w:hint="default"/>
      </w:rPr>
    </w:lvl>
    <w:lvl w:ilvl="3" w:tplc="8174A416" w:tentative="1">
      <w:start w:val="1"/>
      <w:numFmt w:val="bullet"/>
      <w:lvlText w:val="•"/>
      <w:lvlJc w:val="left"/>
      <w:pPr>
        <w:tabs>
          <w:tab w:val="num" w:pos="2880"/>
        </w:tabs>
        <w:ind w:left="2880" w:hanging="360"/>
      </w:pPr>
      <w:rPr>
        <w:rFonts w:ascii="Times New Roman" w:hAnsi="Times New Roman" w:hint="default"/>
      </w:rPr>
    </w:lvl>
    <w:lvl w:ilvl="4" w:tplc="64BCD524" w:tentative="1">
      <w:start w:val="1"/>
      <w:numFmt w:val="bullet"/>
      <w:lvlText w:val="•"/>
      <w:lvlJc w:val="left"/>
      <w:pPr>
        <w:tabs>
          <w:tab w:val="num" w:pos="3600"/>
        </w:tabs>
        <w:ind w:left="3600" w:hanging="360"/>
      </w:pPr>
      <w:rPr>
        <w:rFonts w:ascii="Times New Roman" w:hAnsi="Times New Roman" w:hint="default"/>
      </w:rPr>
    </w:lvl>
    <w:lvl w:ilvl="5" w:tplc="86724CD2" w:tentative="1">
      <w:start w:val="1"/>
      <w:numFmt w:val="bullet"/>
      <w:lvlText w:val="•"/>
      <w:lvlJc w:val="left"/>
      <w:pPr>
        <w:tabs>
          <w:tab w:val="num" w:pos="4320"/>
        </w:tabs>
        <w:ind w:left="4320" w:hanging="360"/>
      </w:pPr>
      <w:rPr>
        <w:rFonts w:ascii="Times New Roman" w:hAnsi="Times New Roman" w:hint="default"/>
      </w:rPr>
    </w:lvl>
    <w:lvl w:ilvl="6" w:tplc="7666CD24" w:tentative="1">
      <w:start w:val="1"/>
      <w:numFmt w:val="bullet"/>
      <w:lvlText w:val="•"/>
      <w:lvlJc w:val="left"/>
      <w:pPr>
        <w:tabs>
          <w:tab w:val="num" w:pos="5040"/>
        </w:tabs>
        <w:ind w:left="5040" w:hanging="360"/>
      </w:pPr>
      <w:rPr>
        <w:rFonts w:ascii="Times New Roman" w:hAnsi="Times New Roman" w:hint="default"/>
      </w:rPr>
    </w:lvl>
    <w:lvl w:ilvl="7" w:tplc="527A7BC8" w:tentative="1">
      <w:start w:val="1"/>
      <w:numFmt w:val="bullet"/>
      <w:lvlText w:val="•"/>
      <w:lvlJc w:val="left"/>
      <w:pPr>
        <w:tabs>
          <w:tab w:val="num" w:pos="5760"/>
        </w:tabs>
        <w:ind w:left="5760" w:hanging="360"/>
      </w:pPr>
      <w:rPr>
        <w:rFonts w:ascii="Times New Roman" w:hAnsi="Times New Roman" w:hint="default"/>
      </w:rPr>
    </w:lvl>
    <w:lvl w:ilvl="8" w:tplc="46EA0F90" w:tentative="1">
      <w:start w:val="1"/>
      <w:numFmt w:val="bullet"/>
      <w:lvlText w:val="•"/>
      <w:lvlJc w:val="left"/>
      <w:pPr>
        <w:tabs>
          <w:tab w:val="num" w:pos="6480"/>
        </w:tabs>
        <w:ind w:left="6480" w:hanging="360"/>
      </w:pPr>
      <w:rPr>
        <w:rFonts w:ascii="Times New Roman" w:hAnsi="Times New Roman" w:hint="default"/>
      </w:rPr>
    </w:lvl>
  </w:abstractNum>
  <w:abstractNum w:abstractNumId="1">
    <w:nsid w:val="13C51194"/>
    <w:multiLevelType w:val="hybridMultilevel"/>
    <w:tmpl w:val="F9B8B1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D881754"/>
    <w:multiLevelType w:val="hybridMultilevel"/>
    <w:tmpl w:val="2752ED4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5BF4760"/>
    <w:multiLevelType w:val="hybridMultilevel"/>
    <w:tmpl w:val="EC62322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AD142EB"/>
    <w:multiLevelType w:val="hybridMultilevel"/>
    <w:tmpl w:val="E7346A1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6ED6974"/>
    <w:multiLevelType w:val="hybridMultilevel"/>
    <w:tmpl w:val="B5E230E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7CA0628"/>
    <w:multiLevelType w:val="hybridMultilevel"/>
    <w:tmpl w:val="BC4AD36E"/>
    <w:lvl w:ilvl="0" w:tplc="C83AE0F4">
      <w:start w:val="1"/>
      <w:numFmt w:val="bullet"/>
      <w:lvlText w:val=""/>
      <w:lvlJc w:val="left"/>
      <w:pPr>
        <w:tabs>
          <w:tab w:val="num" w:pos="720"/>
        </w:tabs>
        <w:ind w:left="720" w:hanging="360"/>
      </w:pPr>
      <w:rPr>
        <w:rFonts w:ascii="Wingdings" w:hAnsi="Wingdings" w:hint="default"/>
      </w:rPr>
    </w:lvl>
    <w:lvl w:ilvl="1" w:tplc="B3904C3C" w:tentative="1">
      <w:start w:val="1"/>
      <w:numFmt w:val="bullet"/>
      <w:lvlText w:val=""/>
      <w:lvlJc w:val="left"/>
      <w:pPr>
        <w:tabs>
          <w:tab w:val="num" w:pos="1440"/>
        </w:tabs>
        <w:ind w:left="1440" w:hanging="360"/>
      </w:pPr>
      <w:rPr>
        <w:rFonts w:ascii="Wingdings" w:hAnsi="Wingdings" w:hint="default"/>
      </w:rPr>
    </w:lvl>
    <w:lvl w:ilvl="2" w:tplc="0C184874" w:tentative="1">
      <w:start w:val="1"/>
      <w:numFmt w:val="bullet"/>
      <w:lvlText w:val=""/>
      <w:lvlJc w:val="left"/>
      <w:pPr>
        <w:tabs>
          <w:tab w:val="num" w:pos="2160"/>
        </w:tabs>
        <w:ind w:left="2160" w:hanging="360"/>
      </w:pPr>
      <w:rPr>
        <w:rFonts w:ascii="Wingdings" w:hAnsi="Wingdings" w:hint="default"/>
      </w:rPr>
    </w:lvl>
    <w:lvl w:ilvl="3" w:tplc="223A8AB0" w:tentative="1">
      <w:start w:val="1"/>
      <w:numFmt w:val="bullet"/>
      <w:lvlText w:val=""/>
      <w:lvlJc w:val="left"/>
      <w:pPr>
        <w:tabs>
          <w:tab w:val="num" w:pos="2880"/>
        </w:tabs>
        <w:ind w:left="2880" w:hanging="360"/>
      </w:pPr>
      <w:rPr>
        <w:rFonts w:ascii="Wingdings" w:hAnsi="Wingdings" w:hint="default"/>
      </w:rPr>
    </w:lvl>
    <w:lvl w:ilvl="4" w:tplc="2380480E" w:tentative="1">
      <w:start w:val="1"/>
      <w:numFmt w:val="bullet"/>
      <w:lvlText w:val=""/>
      <w:lvlJc w:val="left"/>
      <w:pPr>
        <w:tabs>
          <w:tab w:val="num" w:pos="3600"/>
        </w:tabs>
        <w:ind w:left="3600" w:hanging="360"/>
      </w:pPr>
      <w:rPr>
        <w:rFonts w:ascii="Wingdings" w:hAnsi="Wingdings" w:hint="default"/>
      </w:rPr>
    </w:lvl>
    <w:lvl w:ilvl="5" w:tplc="D11CC2B6" w:tentative="1">
      <w:start w:val="1"/>
      <w:numFmt w:val="bullet"/>
      <w:lvlText w:val=""/>
      <w:lvlJc w:val="left"/>
      <w:pPr>
        <w:tabs>
          <w:tab w:val="num" w:pos="4320"/>
        </w:tabs>
        <w:ind w:left="4320" w:hanging="360"/>
      </w:pPr>
      <w:rPr>
        <w:rFonts w:ascii="Wingdings" w:hAnsi="Wingdings" w:hint="default"/>
      </w:rPr>
    </w:lvl>
    <w:lvl w:ilvl="6" w:tplc="5B789486" w:tentative="1">
      <w:start w:val="1"/>
      <w:numFmt w:val="bullet"/>
      <w:lvlText w:val=""/>
      <w:lvlJc w:val="left"/>
      <w:pPr>
        <w:tabs>
          <w:tab w:val="num" w:pos="5040"/>
        </w:tabs>
        <w:ind w:left="5040" w:hanging="360"/>
      </w:pPr>
      <w:rPr>
        <w:rFonts w:ascii="Wingdings" w:hAnsi="Wingdings" w:hint="default"/>
      </w:rPr>
    </w:lvl>
    <w:lvl w:ilvl="7" w:tplc="57DE78A2" w:tentative="1">
      <w:start w:val="1"/>
      <w:numFmt w:val="bullet"/>
      <w:lvlText w:val=""/>
      <w:lvlJc w:val="left"/>
      <w:pPr>
        <w:tabs>
          <w:tab w:val="num" w:pos="5760"/>
        </w:tabs>
        <w:ind w:left="5760" w:hanging="360"/>
      </w:pPr>
      <w:rPr>
        <w:rFonts w:ascii="Wingdings" w:hAnsi="Wingdings" w:hint="default"/>
      </w:rPr>
    </w:lvl>
    <w:lvl w:ilvl="8" w:tplc="413C0624" w:tentative="1">
      <w:start w:val="1"/>
      <w:numFmt w:val="bullet"/>
      <w:lvlText w:val=""/>
      <w:lvlJc w:val="left"/>
      <w:pPr>
        <w:tabs>
          <w:tab w:val="num" w:pos="6480"/>
        </w:tabs>
        <w:ind w:left="6480" w:hanging="360"/>
      </w:pPr>
      <w:rPr>
        <w:rFonts w:ascii="Wingdings" w:hAnsi="Wingdings" w:hint="default"/>
      </w:rPr>
    </w:lvl>
  </w:abstractNum>
  <w:abstractNum w:abstractNumId="7">
    <w:nsid w:val="3F0267AD"/>
    <w:multiLevelType w:val="hybridMultilevel"/>
    <w:tmpl w:val="5038FB6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43513513"/>
    <w:multiLevelType w:val="multilevel"/>
    <w:tmpl w:val="171CDC8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479976DE"/>
    <w:multiLevelType w:val="hybridMultilevel"/>
    <w:tmpl w:val="E84C2978"/>
    <w:lvl w:ilvl="0" w:tplc="27F2EE82">
      <w:start w:val="1"/>
      <w:numFmt w:val="bullet"/>
      <w:lvlText w:val=""/>
      <w:lvlJc w:val="left"/>
      <w:pPr>
        <w:tabs>
          <w:tab w:val="num" w:pos="720"/>
        </w:tabs>
        <w:ind w:left="720" w:hanging="360"/>
      </w:pPr>
      <w:rPr>
        <w:rFonts w:ascii="Wingdings" w:hAnsi="Wingdings" w:hint="default"/>
      </w:rPr>
    </w:lvl>
    <w:lvl w:ilvl="1" w:tplc="977A9508" w:tentative="1">
      <w:start w:val="1"/>
      <w:numFmt w:val="bullet"/>
      <w:lvlText w:val=""/>
      <w:lvlJc w:val="left"/>
      <w:pPr>
        <w:tabs>
          <w:tab w:val="num" w:pos="1440"/>
        </w:tabs>
        <w:ind w:left="1440" w:hanging="360"/>
      </w:pPr>
      <w:rPr>
        <w:rFonts w:ascii="Wingdings" w:hAnsi="Wingdings" w:hint="default"/>
      </w:rPr>
    </w:lvl>
    <w:lvl w:ilvl="2" w:tplc="CBEE155E" w:tentative="1">
      <w:start w:val="1"/>
      <w:numFmt w:val="bullet"/>
      <w:lvlText w:val=""/>
      <w:lvlJc w:val="left"/>
      <w:pPr>
        <w:tabs>
          <w:tab w:val="num" w:pos="2160"/>
        </w:tabs>
        <w:ind w:left="2160" w:hanging="360"/>
      </w:pPr>
      <w:rPr>
        <w:rFonts w:ascii="Wingdings" w:hAnsi="Wingdings" w:hint="default"/>
      </w:rPr>
    </w:lvl>
    <w:lvl w:ilvl="3" w:tplc="0B1EC016" w:tentative="1">
      <w:start w:val="1"/>
      <w:numFmt w:val="bullet"/>
      <w:lvlText w:val=""/>
      <w:lvlJc w:val="left"/>
      <w:pPr>
        <w:tabs>
          <w:tab w:val="num" w:pos="2880"/>
        </w:tabs>
        <w:ind w:left="2880" w:hanging="360"/>
      </w:pPr>
      <w:rPr>
        <w:rFonts w:ascii="Wingdings" w:hAnsi="Wingdings" w:hint="default"/>
      </w:rPr>
    </w:lvl>
    <w:lvl w:ilvl="4" w:tplc="8DB85240" w:tentative="1">
      <w:start w:val="1"/>
      <w:numFmt w:val="bullet"/>
      <w:lvlText w:val=""/>
      <w:lvlJc w:val="left"/>
      <w:pPr>
        <w:tabs>
          <w:tab w:val="num" w:pos="3600"/>
        </w:tabs>
        <w:ind w:left="3600" w:hanging="360"/>
      </w:pPr>
      <w:rPr>
        <w:rFonts w:ascii="Wingdings" w:hAnsi="Wingdings" w:hint="default"/>
      </w:rPr>
    </w:lvl>
    <w:lvl w:ilvl="5" w:tplc="E7A41878" w:tentative="1">
      <w:start w:val="1"/>
      <w:numFmt w:val="bullet"/>
      <w:lvlText w:val=""/>
      <w:lvlJc w:val="left"/>
      <w:pPr>
        <w:tabs>
          <w:tab w:val="num" w:pos="4320"/>
        </w:tabs>
        <w:ind w:left="4320" w:hanging="360"/>
      </w:pPr>
      <w:rPr>
        <w:rFonts w:ascii="Wingdings" w:hAnsi="Wingdings" w:hint="default"/>
      </w:rPr>
    </w:lvl>
    <w:lvl w:ilvl="6" w:tplc="31BEAA7A" w:tentative="1">
      <w:start w:val="1"/>
      <w:numFmt w:val="bullet"/>
      <w:lvlText w:val=""/>
      <w:lvlJc w:val="left"/>
      <w:pPr>
        <w:tabs>
          <w:tab w:val="num" w:pos="5040"/>
        </w:tabs>
        <w:ind w:left="5040" w:hanging="360"/>
      </w:pPr>
      <w:rPr>
        <w:rFonts w:ascii="Wingdings" w:hAnsi="Wingdings" w:hint="default"/>
      </w:rPr>
    </w:lvl>
    <w:lvl w:ilvl="7" w:tplc="7574633E" w:tentative="1">
      <w:start w:val="1"/>
      <w:numFmt w:val="bullet"/>
      <w:lvlText w:val=""/>
      <w:lvlJc w:val="left"/>
      <w:pPr>
        <w:tabs>
          <w:tab w:val="num" w:pos="5760"/>
        </w:tabs>
        <w:ind w:left="5760" w:hanging="360"/>
      </w:pPr>
      <w:rPr>
        <w:rFonts w:ascii="Wingdings" w:hAnsi="Wingdings" w:hint="default"/>
      </w:rPr>
    </w:lvl>
    <w:lvl w:ilvl="8" w:tplc="BC0CA09E" w:tentative="1">
      <w:start w:val="1"/>
      <w:numFmt w:val="bullet"/>
      <w:lvlText w:val=""/>
      <w:lvlJc w:val="left"/>
      <w:pPr>
        <w:tabs>
          <w:tab w:val="num" w:pos="6480"/>
        </w:tabs>
        <w:ind w:left="6480" w:hanging="360"/>
      </w:pPr>
      <w:rPr>
        <w:rFonts w:ascii="Wingdings" w:hAnsi="Wingdings" w:hint="default"/>
      </w:rPr>
    </w:lvl>
  </w:abstractNum>
  <w:abstractNum w:abstractNumId="10">
    <w:nsid w:val="4F2B7CB3"/>
    <w:multiLevelType w:val="hybridMultilevel"/>
    <w:tmpl w:val="7BEA22E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5BF1704F"/>
    <w:multiLevelType w:val="hybridMultilevel"/>
    <w:tmpl w:val="89A883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65792C6F"/>
    <w:multiLevelType w:val="hybridMultilevel"/>
    <w:tmpl w:val="AD02A27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83513F3"/>
    <w:multiLevelType w:val="hybridMultilevel"/>
    <w:tmpl w:val="27984A7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7F2D3DF6"/>
    <w:multiLevelType w:val="hybridMultilevel"/>
    <w:tmpl w:val="6AF250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14"/>
  </w:num>
  <w:num w:numId="3">
    <w:abstractNumId w:val="7"/>
  </w:num>
  <w:num w:numId="4">
    <w:abstractNumId w:val="13"/>
  </w:num>
  <w:num w:numId="5">
    <w:abstractNumId w:val="12"/>
  </w:num>
  <w:num w:numId="6">
    <w:abstractNumId w:val="10"/>
  </w:num>
  <w:num w:numId="7">
    <w:abstractNumId w:val="0"/>
  </w:num>
  <w:num w:numId="8">
    <w:abstractNumId w:val="9"/>
  </w:num>
  <w:num w:numId="9">
    <w:abstractNumId w:val="6"/>
  </w:num>
  <w:num w:numId="10">
    <w:abstractNumId w:val="4"/>
  </w:num>
  <w:num w:numId="11">
    <w:abstractNumId w:val="11"/>
  </w:num>
  <w:num w:numId="12">
    <w:abstractNumId w:val="3"/>
  </w:num>
  <w:num w:numId="13">
    <w:abstractNumId w:val="2"/>
  </w:num>
  <w:num w:numId="14">
    <w:abstractNumId w:val="5"/>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defaultTabStop w:val="720"/>
  <w:hyphenationZone w:val="425"/>
  <w:evenAndOddHeaders/>
  <w:drawingGridHorizontalSpacing w:val="110"/>
  <w:displayHorizontalDrawingGridEvery w:val="2"/>
  <w:characterSpacingControl w:val="doNotCompress"/>
  <w:hdrShapeDefaults>
    <o:shapedefaults v:ext="edit" spidmax="2049">
      <o:colormru v:ext="edit" colors="#f26c21"/>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C37"/>
    <w:rsid w:val="000224C9"/>
    <w:rsid w:val="00030B69"/>
    <w:rsid w:val="000702F2"/>
    <w:rsid w:val="0007485C"/>
    <w:rsid w:val="000A0568"/>
    <w:rsid w:val="000D53FB"/>
    <w:rsid w:val="000D76D3"/>
    <w:rsid w:val="000D7E13"/>
    <w:rsid w:val="00101A49"/>
    <w:rsid w:val="00135409"/>
    <w:rsid w:val="00166558"/>
    <w:rsid w:val="00184888"/>
    <w:rsid w:val="00196A13"/>
    <w:rsid w:val="001B16DC"/>
    <w:rsid w:val="001C13CF"/>
    <w:rsid w:val="001C17AD"/>
    <w:rsid w:val="001D6311"/>
    <w:rsid w:val="001E1BF7"/>
    <w:rsid w:val="001F61EF"/>
    <w:rsid w:val="00203F1C"/>
    <w:rsid w:val="00255FA9"/>
    <w:rsid w:val="00262D69"/>
    <w:rsid w:val="002B0378"/>
    <w:rsid w:val="002B7F26"/>
    <w:rsid w:val="002D3137"/>
    <w:rsid w:val="002D3A47"/>
    <w:rsid w:val="002E51FB"/>
    <w:rsid w:val="002F2A7A"/>
    <w:rsid w:val="00326A7F"/>
    <w:rsid w:val="0034214A"/>
    <w:rsid w:val="00357E27"/>
    <w:rsid w:val="003658F2"/>
    <w:rsid w:val="00374E73"/>
    <w:rsid w:val="00382AD5"/>
    <w:rsid w:val="00390A11"/>
    <w:rsid w:val="00391A94"/>
    <w:rsid w:val="003A6714"/>
    <w:rsid w:val="003A7D48"/>
    <w:rsid w:val="003B39BA"/>
    <w:rsid w:val="003C5433"/>
    <w:rsid w:val="003C583E"/>
    <w:rsid w:val="003C7DA8"/>
    <w:rsid w:val="003D00B8"/>
    <w:rsid w:val="003D1E9B"/>
    <w:rsid w:val="003D3E91"/>
    <w:rsid w:val="004148F9"/>
    <w:rsid w:val="00435254"/>
    <w:rsid w:val="00443C42"/>
    <w:rsid w:val="004449E8"/>
    <w:rsid w:val="00447130"/>
    <w:rsid w:val="004850F6"/>
    <w:rsid w:val="004A27CB"/>
    <w:rsid w:val="004B053B"/>
    <w:rsid w:val="004B119C"/>
    <w:rsid w:val="004B331F"/>
    <w:rsid w:val="004B3741"/>
    <w:rsid w:val="004B5427"/>
    <w:rsid w:val="004E5BF7"/>
    <w:rsid w:val="004F24A5"/>
    <w:rsid w:val="00535633"/>
    <w:rsid w:val="005452D1"/>
    <w:rsid w:val="00577959"/>
    <w:rsid w:val="00577F7B"/>
    <w:rsid w:val="00584E7E"/>
    <w:rsid w:val="00591A34"/>
    <w:rsid w:val="005A2C0E"/>
    <w:rsid w:val="005A2D36"/>
    <w:rsid w:val="005B745C"/>
    <w:rsid w:val="005C1D98"/>
    <w:rsid w:val="005E3F80"/>
    <w:rsid w:val="005F2749"/>
    <w:rsid w:val="00600EF1"/>
    <w:rsid w:val="00615D26"/>
    <w:rsid w:val="00625FF9"/>
    <w:rsid w:val="00631D89"/>
    <w:rsid w:val="00635D7C"/>
    <w:rsid w:val="00657AF6"/>
    <w:rsid w:val="006627FD"/>
    <w:rsid w:val="00665DE5"/>
    <w:rsid w:val="00685BE5"/>
    <w:rsid w:val="006954AE"/>
    <w:rsid w:val="006B70E5"/>
    <w:rsid w:val="006C0FC3"/>
    <w:rsid w:val="006D7F9D"/>
    <w:rsid w:val="006E4EDF"/>
    <w:rsid w:val="006E71AE"/>
    <w:rsid w:val="006F03EC"/>
    <w:rsid w:val="00733E99"/>
    <w:rsid w:val="007367AC"/>
    <w:rsid w:val="00761D3D"/>
    <w:rsid w:val="00764C37"/>
    <w:rsid w:val="00766E16"/>
    <w:rsid w:val="0077552E"/>
    <w:rsid w:val="00781EC4"/>
    <w:rsid w:val="00787D5C"/>
    <w:rsid w:val="007A267E"/>
    <w:rsid w:val="007A340E"/>
    <w:rsid w:val="007C19D0"/>
    <w:rsid w:val="007C7F46"/>
    <w:rsid w:val="007F0ADC"/>
    <w:rsid w:val="0081457F"/>
    <w:rsid w:val="00816F1A"/>
    <w:rsid w:val="008438F6"/>
    <w:rsid w:val="0084419B"/>
    <w:rsid w:val="0085435D"/>
    <w:rsid w:val="00871F1E"/>
    <w:rsid w:val="00884AE6"/>
    <w:rsid w:val="00887C08"/>
    <w:rsid w:val="008A05FF"/>
    <w:rsid w:val="008B6A76"/>
    <w:rsid w:val="008B7A84"/>
    <w:rsid w:val="008D1EBE"/>
    <w:rsid w:val="008E0597"/>
    <w:rsid w:val="008E4060"/>
    <w:rsid w:val="008F0B4E"/>
    <w:rsid w:val="008F2F2D"/>
    <w:rsid w:val="008F4AF3"/>
    <w:rsid w:val="00922174"/>
    <w:rsid w:val="00947A44"/>
    <w:rsid w:val="00956CE7"/>
    <w:rsid w:val="00956E32"/>
    <w:rsid w:val="0099468D"/>
    <w:rsid w:val="009A0D5C"/>
    <w:rsid w:val="009B4D6B"/>
    <w:rsid w:val="009C63CA"/>
    <w:rsid w:val="009D65C5"/>
    <w:rsid w:val="009F042E"/>
    <w:rsid w:val="00A10E66"/>
    <w:rsid w:val="00A21617"/>
    <w:rsid w:val="00A23313"/>
    <w:rsid w:val="00A33412"/>
    <w:rsid w:val="00A54C1C"/>
    <w:rsid w:val="00A84B11"/>
    <w:rsid w:val="00A9765A"/>
    <w:rsid w:val="00A97F5D"/>
    <w:rsid w:val="00AA2492"/>
    <w:rsid w:val="00AA2734"/>
    <w:rsid w:val="00AD24B4"/>
    <w:rsid w:val="00AE6589"/>
    <w:rsid w:val="00B1155E"/>
    <w:rsid w:val="00B161E5"/>
    <w:rsid w:val="00B3460D"/>
    <w:rsid w:val="00B77BB4"/>
    <w:rsid w:val="00B95947"/>
    <w:rsid w:val="00BA4480"/>
    <w:rsid w:val="00BA6BC4"/>
    <w:rsid w:val="00BB3CEB"/>
    <w:rsid w:val="00BC618A"/>
    <w:rsid w:val="00BC630F"/>
    <w:rsid w:val="00BD48BE"/>
    <w:rsid w:val="00BF2473"/>
    <w:rsid w:val="00BF3300"/>
    <w:rsid w:val="00C050D7"/>
    <w:rsid w:val="00C0674B"/>
    <w:rsid w:val="00C279FC"/>
    <w:rsid w:val="00C4210A"/>
    <w:rsid w:val="00C558CB"/>
    <w:rsid w:val="00C7443F"/>
    <w:rsid w:val="00C754A6"/>
    <w:rsid w:val="00C80A05"/>
    <w:rsid w:val="00CA7DD3"/>
    <w:rsid w:val="00CB54F0"/>
    <w:rsid w:val="00CB5AE2"/>
    <w:rsid w:val="00CD26AA"/>
    <w:rsid w:val="00CF2617"/>
    <w:rsid w:val="00CF392E"/>
    <w:rsid w:val="00D142A9"/>
    <w:rsid w:val="00D24687"/>
    <w:rsid w:val="00D34D67"/>
    <w:rsid w:val="00D3597C"/>
    <w:rsid w:val="00D429BB"/>
    <w:rsid w:val="00DB7473"/>
    <w:rsid w:val="00DC6381"/>
    <w:rsid w:val="00DF0BD0"/>
    <w:rsid w:val="00DF3B9C"/>
    <w:rsid w:val="00E22308"/>
    <w:rsid w:val="00E274F0"/>
    <w:rsid w:val="00E30BE6"/>
    <w:rsid w:val="00E704A2"/>
    <w:rsid w:val="00E71D16"/>
    <w:rsid w:val="00E75E04"/>
    <w:rsid w:val="00E77D5B"/>
    <w:rsid w:val="00EA66EC"/>
    <w:rsid w:val="00EB6B2F"/>
    <w:rsid w:val="00EB7882"/>
    <w:rsid w:val="00EB7BA4"/>
    <w:rsid w:val="00EC527C"/>
    <w:rsid w:val="00ED5E4E"/>
    <w:rsid w:val="00ED66FA"/>
    <w:rsid w:val="00EE2ED9"/>
    <w:rsid w:val="00EF29B1"/>
    <w:rsid w:val="00F036D9"/>
    <w:rsid w:val="00F05967"/>
    <w:rsid w:val="00F12ECA"/>
    <w:rsid w:val="00F216E5"/>
    <w:rsid w:val="00F233A3"/>
    <w:rsid w:val="00F36E78"/>
    <w:rsid w:val="00F52921"/>
    <w:rsid w:val="00F72E88"/>
    <w:rsid w:val="00F84ADB"/>
    <w:rsid w:val="00FA1301"/>
    <w:rsid w:val="00FB0199"/>
    <w:rsid w:val="00FB37D9"/>
    <w:rsid w:val="00FE3DBF"/>
    <w:rsid w:val="00FF22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26c21"/>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4A2"/>
  </w:style>
  <w:style w:type="paragraph" w:styleId="Ttulo1">
    <w:name w:val="heading 1"/>
    <w:aliases w:val="Amicus titulo,Amicus Titulo"/>
    <w:basedOn w:val="Ttulo"/>
    <w:next w:val="ContenidoAmicus"/>
    <w:link w:val="Ttulo1Car"/>
    <w:uiPriority w:val="9"/>
    <w:qFormat/>
    <w:rsid w:val="008B6A76"/>
    <w:pPr>
      <w:spacing w:before="0" w:after="0" w:line="360" w:lineRule="auto"/>
      <w:contextualSpacing w:val="0"/>
      <w:jc w:val="center"/>
      <w:outlineLvl w:val="0"/>
    </w:pPr>
    <w:rPr>
      <w:sz w:val="28"/>
    </w:rPr>
  </w:style>
  <w:style w:type="paragraph" w:styleId="Ttulo2">
    <w:name w:val="heading 2"/>
    <w:aliases w:val="Subtítulo Amicus"/>
    <w:basedOn w:val="ContenidoAmicus"/>
    <w:next w:val="ContenidoAmicus"/>
    <w:rsid w:val="000D76D3"/>
    <w:pPr>
      <w:keepNext/>
      <w:keepLines/>
      <w:spacing w:before="360" w:after="80"/>
      <w:contextualSpacing/>
      <w:jc w:val="left"/>
      <w:outlineLvl w:val="1"/>
    </w:pPr>
    <w:rPr>
      <w:b/>
    </w:rPr>
  </w:style>
  <w:style w:type="paragraph" w:styleId="Ttulo3">
    <w:name w:val="heading 3"/>
    <w:basedOn w:val="ContenidoAmicus"/>
    <w:next w:val="ContenidoAmicus"/>
    <w:rsid w:val="00764C37"/>
    <w:pPr>
      <w:keepNext/>
      <w:keepLines/>
      <w:spacing w:before="280" w:after="80"/>
      <w:contextualSpacing/>
      <w:outlineLvl w:val="2"/>
    </w:pPr>
    <w:rPr>
      <w:b/>
      <w:sz w:val="28"/>
    </w:rPr>
  </w:style>
  <w:style w:type="paragraph" w:styleId="Ttulo4">
    <w:name w:val="heading 4"/>
    <w:basedOn w:val="ContenidoAmicus"/>
    <w:next w:val="ContenidoAmicus"/>
    <w:rsid w:val="00764C37"/>
    <w:pPr>
      <w:keepNext/>
      <w:keepLines/>
      <w:spacing w:before="240" w:after="40"/>
      <w:contextualSpacing/>
      <w:outlineLvl w:val="3"/>
    </w:pPr>
    <w:rPr>
      <w:b/>
    </w:rPr>
  </w:style>
  <w:style w:type="paragraph" w:styleId="Ttulo5">
    <w:name w:val="heading 5"/>
    <w:basedOn w:val="ContenidoAmicus"/>
    <w:next w:val="ContenidoAmicus"/>
    <w:rsid w:val="00764C37"/>
    <w:pPr>
      <w:keepNext/>
      <w:keepLines/>
      <w:spacing w:before="220" w:after="40"/>
      <w:contextualSpacing/>
      <w:outlineLvl w:val="4"/>
    </w:pPr>
    <w:rPr>
      <w:b/>
    </w:rPr>
  </w:style>
  <w:style w:type="paragraph" w:styleId="Ttulo6">
    <w:name w:val="heading 6"/>
    <w:basedOn w:val="ContenidoAmicus"/>
    <w:next w:val="ContenidoAmicus"/>
    <w:rsid w:val="00764C37"/>
    <w:pPr>
      <w:keepNext/>
      <w:keepLines/>
      <w:spacing w:before="200" w:after="40"/>
      <w:contextualSpacing/>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Amicus">
    <w:name w:val="Contenido Amicus"/>
    <w:rsid w:val="00631D89"/>
    <w:pPr>
      <w:ind w:firstLine="227"/>
      <w:jc w:val="both"/>
    </w:pPr>
    <w:rPr>
      <w:rFonts w:ascii="Garamond" w:hAnsi="Garamond"/>
      <w:sz w:val="24"/>
    </w:rPr>
  </w:style>
  <w:style w:type="table" w:customStyle="1" w:styleId="TableNormal">
    <w:name w:val="Table Normal"/>
    <w:rsid w:val="00764C37"/>
    <w:tblPr>
      <w:tblCellMar>
        <w:top w:w="0" w:type="dxa"/>
        <w:left w:w="0" w:type="dxa"/>
        <w:bottom w:w="0" w:type="dxa"/>
        <w:right w:w="0" w:type="dxa"/>
      </w:tblCellMar>
    </w:tblPr>
  </w:style>
  <w:style w:type="paragraph" w:styleId="Ttulo">
    <w:name w:val="Title"/>
    <w:basedOn w:val="ContenidoAmicus"/>
    <w:next w:val="ContenidoAmicus"/>
    <w:rsid w:val="00764C37"/>
    <w:pPr>
      <w:keepNext/>
      <w:keepLines/>
      <w:spacing w:before="480" w:after="120"/>
      <w:contextualSpacing/>
    </w:pPr>
    <w:rPr>
      <w:b/>
      <w:sz w:val="72"/>
    </w:rPr>
  </w:style>
  <w:style w:type="paragraph" w:styleId="Subttulo">
    <w:name w:val="Subtitle"/>
    <w:basedOn w:val="ContenidoAmicus"/>
    <w:next w:val="ContenidoAmicus"/>
    <w:rsid w:val="00764C37"/>
    <w:pPr>
      <w:keepNext/>
      <w:keepLines/>
      <w:spacing w:before="360" w:after="80"/>
      <w:contextualSpacing/>
    </w:pPr>
    <w:rPr>
      <w:rFonts w:ascii="Georgia" w:eastAsia="Georgia" w:hAnsi="Georgia" w:cs="Georgia"/>
      <w:i/>
      <w:color w:val="666666"/>
      <w:sz w:val="48"/>
    </w:rPr>
  </w:style>
  <w:style w:type="table" w:styleId="Tablaconcuadrcula">
    <w:name w:val="Table Grid"/>
    <w:basedOn w:val="Tablanormal"/>
    <w:uiPriority w:val="59"/>
    <w:rsid w:val="007A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0D53FB"/>
  </w:style>
  <w:style w:type="paragraph" w:styleId="Encabezado">
    <w:name w:val="header"/>
    <w:basedOn w:val="Normal"/>
    <w:link w:val="EncabezadoCar"/>
    <w:uiPriority w:val="99"/>
    <w:unhideWhenUsed/>
    <w:rsid w:val="00FA1301"/>
    <w:pPr>
      <w:tabs>
        <w:tab w:val="center" w:pos="4419"/>
        <w:tab w:val="right" w:pos="8838"/>
      </w:tabs>
      <w:spacing w:after="0" w:line="240" w:lineRule="auto"/>
    </w:pPr>
  </w:style>
  <w:style w:type="character" w:styleId="Refdecomentario">
    <w:name w:val="annotation reference"/>
    <w:basedOn w:val="Fuentedeprrafopredeter"/>
    <w:uiPriority w:val="99"/>
    <w:semiHidden/>
    <w:unhideWhenUsed/>
    <w:rsid w:val="005452D1"/>
    <w:rPr>
      <w:sz w:val="16"/>
      <w:szCs w:val="16"/>
    </w:rPr>
  </w:style>
  <w:style w:type="paragraph" w:styleId="Textocomentario">
    <w:name w:val="annotation text"/>
    <w:basedOn w:val="Normal"/>
    <w:link w:val="TextocomentarioCar"/>
    <w:uiPriority w:val="99"/>
    <w:semiHidden/>
    <w:unhideWhenUsed/>
    <w:rsid w:val="005452D1"/>
    <w:pPr>
      <w:spacing w:line="240" w:lineRule="auto"/>
    </w:pPr>
    <w:rPr>
      <w:sz w:val="20"/>
    </w:rPr>
  </w:style>
  <w:style w:type="character" w:customStyle="1" w:styleId="TextocomentarioCar">
    <w:name w:val="Texto comentario Car"/>
    <w:basedOn w:val="Fuentedeprrafopredeter"/>
    <w:link w:val="Textocomentario"/>
    <w:uiPriority w:val="99"/>
    <w:semiHidden/>
    <w:rsid w:val="005452D1"/>
    <w:rPr>
      <w:sz w:val="20"/>
    </w:rPr>
  </w:style>
  <w:style w:type="paragraph" w:styleId="Asuntodelcomentario">
    <w:name w:val="annotation subject"/>
    <w:basedOn w:val="Textocomentario"/>
    <w:next w:val="Textocomentario"/>
    <w:link w:val="AsuntodelcomentarioCar"/>
    <w:uiPriority w:val="99"/>
    <w:semiHidden/>
    <w:unhideWhenUsed/>
    <w:rsid w:val="005452D1"/>
    <w:rPr>
      <w:b/>
      <w:bCs/>
    </w:rPr>
  </w:style>
  <w:style w:type="character" w:customStyle="1" w:styleId="AsuntodelcomentarioCar">
    <w:name w:val="Asunto del comentario Car"/>
    <w:basedOn w:val="TextocomentarioCar"/>
    <w:link w:val="Asuntodelcomentario"/>
    <w:uiPriority w:val="99"/>
    <w:semiHidden/>
    <w:rsid w:val="005452D1"/>
    <w:rPr>
      <w:b/>
      <w:bCs/>
      <w:sz w:val="20"/>
    </w:rPr>
  </w:style>
  <w:style w:type="paragraph" w:styleId="Textodeglobo">
    <w:name w:val="Balloon Text"/>
    <w:basedOn w:val="Normal"/>
    <w:link w:val="TextodegloboCar"/>
    <w:uiPriority w:val="99"/>
    <w:semiHidden/>
    <w:unhideWhenUsed/>
    <w:rsid w:val="005452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52D1"/>
    <w:rPr>
      <w:rFonts w:ascii="Tahoma" w:hAnsi="Tahoma" w:cs="Tahoma"/>
      <w:sz w:val="16"/>
      <w:szCs w:val="16"/>
    </w:rPr>
  </w:style>
  <w:style w:type="paragraph" w:customStyle="1" w:styleId="Ttulos">
    <w:name w:val="Títulos"/>
    <w:basedOn w:val="Normal"/>
    <w:uiPriority w:val="99"/>
    <w:rsid w:val="001E1BF7"/>
    <w:pPr>
      <w:autoSpaceDE w:val="0"/>
      <w:autoSpaceDN w:val="0"/>
      <w:adjustRightInd w:val="0"/>
      <w:spacing w:after="0" w:line="288" w:lineRule="auto"/>
      <w:jc w:val="center"/>
      <w:textAlignment w:val="center"/>
    </w:pPr>
    <w:rPr>
      <w:rFonts w:ascii="Garamond (TT) Bold" w:eastAsiaTheme="minorEastAsia" w:hAnsi="Garamond (TT) Bold" w:cs="Garamond (TT) Bold"/>
      <w:b/>
      <w:bCs/>
      <w:sz w:val="28"/>
      <w:szCs w:val="28"/>
      <w:lang w:val="en-US" w:eastAsia="en-US" w:bidi="en-US"/>
    </w:rPr>
  </w:style>
  <w:style w:type="character" w:customStyle="1" w:styleId="Ttulo1Car">
    <w:name w:val="Título 1 Car"/>
    <w:aliases w:val="Amicus titulo Car,Amicus Titulo Car"/>
    <w:basedOn w:val="Fuentedeprrafopredeter"/>
    <w:link w:val="Ttulo1"/>
    <w:uiPriority w:val="9"/>
    <w:rsid w:val="008B6A76"/>
    <w:rPr>
      <w:rFonts w:ascii="Garamond" w:hAnsi="Garamond"/>
      <w:b/>
      <w:sz w:val="28"/>
    </w:rPr>
  </w:style>
  <w:style w:type="paragraph" w:customStyle="1" w:styleId="AmicusPresentacin">
    <w:name w:val="Amicus Presentación"/>
    <w:basedOn w:val="Normal"/>
    <w:uiPriority w:val="99"/>
    <w:rsid w:val="004B331F"/>
    <w:pPr>
      <w:autoSpaceDE w:val="0"/>
      <w:autoSpaceDN w:val="0"/>
      <w:adjustRightInd w:val="0"/>
      <w:spacing w:after="0"/>
      <w:jc w:val="both"/>
      <w:textAlignment w:val="center"/>
    </w:pPr>
    <w:rPr>
      <w:rFonts w:ascii="Garamond" w:eastAsiaTheme="minorEastAsia" w:hAnsi="Garamond" w:cs="Minion Pro"/>
      <w:sz w:val="24"/>
      <w:szCs w:val="24"/>
      <w:lang w:val="en-US" w:eastAsia="en-US" w:bidi="en-US"/>
    </w:rPr>
  </w:style>
  <w:style w:type="character" w:customStyle="1" w:styleId="EncabezadoCar">
    <w:name w:val="Encabezado Car"/>
    <w:basedOn w:val="Fuentedeprrafopredeter"/>
    <w:link w:val="Encabezado"/>
    <w:uiPriority w:val="99"/>
    <w:rsid w:val="00FA1301"/>
  </w:style>
  <w:style w:type="paragraph" w:styleId="Piedepgina">
    <w:name w:val="footer"/>
    <w:basedOn w:val="Normal"/>
    <w:link w:val="PiedepginaCar"/>
    <w:uiPriority w:val="99"/>
    <w:unhideWhenUsed/>
    <w:rsid w:val="00FA13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1301"/>
  </w:style>
  <w:style w:type="character" w:styleId="Hipervnculo">
    <w:name w:val="Hyperlink"/>
    <w:basedOn w:val="Fuentedeprrafopredeter"/>
    <w:uiPriority w:val="99"/>
    <w:unhideWhenUsed/>
    <w:rsid w:val="00E274F0"/>
    <w:rPr>
      <w:color w:val="0000FF" w:themeColor="hyperlink"/>
      <w:u w:val="single"/>
    </w:rPr>
  </w:style>
  <w:style w:type="paragraph" w:styleId="Textonotapie">
    <w:name w:val="footnote text"/>
    <w:basedOn w:val="Normal"/>
    <w:link w:val="TextonotapieCar"/>
    <w:uiPriority w:val="99"/>
    <w:semiHidden/>
    <w:unhideWhenUsed/>
    <w:rsid w:val="00947A44"/>
    <w:pPr>
      <w:spacing w:after="0" w:line="240" w:lineRule="auto"/>
    </w:pPr>
    <w:rPr>
      <w:rFonts w:cs="Times New Roman"/>
      <w:color w:val="auto"/>
      <w:sz w:val="20"/>
      <w:lang w:val="es-MX" w:eastAsia="en-US"/>
    </w:rPr>
  </w:style>
  <w:style w:type="character" w:customStyle="1" w:styleId="TextonotapieCar">
    <w:name w:val="Texto nota pie Car"/>
    <w:basedOn w:val="Fuentedeprrafopredeter"/>
    <w:link w:val="Textonotapie"/>
    <w:uiPriority w:val="99"/>
    <w:semiHidden/>
    <w:rsid w:val="00947A44"/>
    <w:rPr>
      <w:rFonts w:cs="Times New Roman"/>
      <w:color w:val="auto"/>
      <w:sz w:val="20"/>
      <w:lang w:val="es-MX" w:eastAsia="en-US"/>
    </w:rPr>
  </w:style>
  <w:style w:type="character" w:styleId="Refdenotaalpie">
    <w:name w:val="footnote reference"/>
    <w:basedOn w:val="Fuentedeprrafopredeter"/>
    <w:uiPriority w:val="99"/>
    <w:semiHidden/>
    <w:unhideWhenUsed/>
    <w:rsid w:val="00947A44"/>
    <w:rPr>
      <w:vertAlign w:val="superscript"/>
    </w:rPr>
  </w:style>
  <w:style w:type="paragraph" w:styleId="Prrafodelista">
    <w:name w:val="List Paragraph"/>
    <w:basedOn w:val="Normal"/>
    <w:uiPriority w:val="34"/>
    <w:qFormat/>
    <w:rsid w:val="00947A44"/>
    <w:pPr>
      <w:ind w:left="720"/>
      <w:contextualSpacing/>
    </w:pPr>
    <w:rPr>
      <w:rFonts w:cs="Times New Roman"/>
      <w:color w:val="auto"/>
      <w:szCs w:val="22"/>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04A2"/>
  </w:style>
  <w:style w:type="paragraph" w:styleId="Ttulo1">
    <w:name w:val="heading 1"/>
    <w:aliases w:val="Amicus titulo,Amicus Titulo"/>
    <w:basedOn w:val="Ttulo"/>
    <w:next w:val="ContenidoAmicus"/>
    <w:link w:val="Ttulo1Car"/>
    <w:uiPriority w:val="9"/>
    <w:qFormat/>
    <w:rsid w:val="008B6A76"/>
    <w:pPr>
      <w:spacing w:before="0" w:after="0" w:line="360" w:lineRule="auto"/>
      <w:contextualSpacing w:val="0"/>
      <w:jc w:val="center"/>
      <w:outlineLvl w:val="0"/>
    </w:pPr>
    <w:rPr>
      <w:sz w:val="28"/>
    </w:rPr>
  </w:style>
  <w:style w:type="paragraph" w:styleId="Ttulo2">
    <w:name w:val="heading 2"/>
    <w:aliases w:val="Subtítulo Amicus"/>
    <w:basedOn w:val="ContenidoAmicus"/>
    <w:next w:val="ContenidoAmicus"/>
    <w:rsid w:val="000D76D3"/>
    <w:pPr>
      <w:keepNext/>
      <w:keepLines/>
      <w:spacing w:before="360" w:after="80"/>
      <w:contextualSpacing/>
      <w:jc w:val="left"/>
      <w:outlineLvl w:val="1"/>
    </w:pPr>
    <w:rPr>
      <w:b/>
    </w:rPr>
  </w:style>
  <w:style w:type="paragraph" w:styleId="Ttulo3">
    <w:name w:val="heading 3"/>
    <w:basedOn w:val="ContenidoAmicus"/>
    <w:next w:val="ContenidoAmicus"/>
    <w:rsid w:val="00764C37"/>
    <w:pPr>
      <w:keepNext/>
      <w:keepLines/>
      <w:spacing w:before="280" w:after="80"/>
      <w:contextualSpacing/>
      <w:outlineLvl w:val="2"/>
    </w:pPr>
    <w:rPr>
      <w:b/>
      <w:sz w:val="28"/>
    </w:rPr>
  </w:style>
  <w:style w:type="paragraph" w:styleId="Ttulo4">
    <w:name w:val="heading 4"/>
    <w:basedOn w:val="ContenidoAmicus"/>
    <w:next w:val="ContenidoAmicus"/>
    <w:rsid w:val="00764C37"/>
    <w:pPr>
      <w:keepNext/>
      <w:keepLines/>
      <w:spacing w:before="240" w:after="40"/>
      <w:contextualSpacing/>
      <w:outlineLvl w:val="3"/>
    </w:pPr>
    <w:rPr>
      <w:b/>
    </w:rPr>
  </w:style>
  <w:style w:type="paragraph" w:styleId="Ttulo5">
    <w:name w:val="heading 5"/>
    <w:basedOn w:val="ContenidoAmicus"/>
    <w:next w:val="ContenidoAmicus"/>
    <w:rsid w:val="00764C37"/>
    <w:pPr>
      <w:keepNext/>
      <w:keepLines/>
      <w:spacing w:before="220" w:after="40"/>
      <w:contextualSpacing/>
      <w:outlineLvl w:val="4"/>
    </w:pPr>
    <w:rPr>
      <w:b/>
    </w:rPr>
  </w:style>
  <w:style w:type="paragraph" w:styleId="Ttulo6">
    <w:name w:val="heading 6"/>
    <w:basedOn w:val="ContenidoAmicus"/>
    <w:next w:val="ContenidoAmicus"/>
    <w:rsid w:val="00764C37"/>
    <w:pPr>
      <w:keepNext/>
      <w:keepLines/>
      <w:spacing w:before="200" w:after="40"/>
      <w:contextualSpacing/>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ontenidoAmicus">
    <w:name w:val="Contenido Amicus"/>
    <w:rsid w:val="00631D89"/>
    <w:pPr>
      <w:ind w:firstLine="227"/>
      <w:jc w:val="both"/>
    </w:pPr>
    <w:rPr>
      <w:rFonts w:ascii="Garamond" w:hAnsi="Garamond"/>
      <w:sz w:val="24"/>
    </w:rPr>
  </w:style>
  <w:style w:type="table" w:customStyle="1" w:styleId="TableNormal">
    <w:name w:val="Table Normal"/>
    <w:rsid w:val="00764C37"/>
    <w:tblPr>
      <w:tblCellMar>
        <w:top w:w="0" w:type="dxa"/>
        <w:left w:w="0" w:type="dxa"/>
        <w:bottom w:w="0" w:type="dxa"/>
        <w:right w:w="0" w:type="dxa"/>
      </w:tblCellMar>
    </w:tblPr>
  </w:style>
  <w:style w:type="paragraph" w:styleId="Ttulo">
    <w:name w:val="Title"/>
    <w:basedOn w:val="ContenidoAmicus"/>
    <w:next w:val="ContenidoAmicus"/>
    <w:rsid w:val="00764C37"/>
    <w:pPr>
      <w:keepNext/>
      <w:keepLines/>
      <w:spacing w:before="480" w:after="120"/>
      <w:contextualSpacing/>
    </w:pPr>
    <w:rPr>
      <w:b/>
      <w:sz w:val="72"/>
    </w:rPr>
  </w:style>
  <w:style w:type="paragraph" w:styleId="Subttulo">
    <w:name w:val="Subtitle"/>
    <w:basedOn w:val="ContenidoAmicus"/>
    <w:next w:val="ContenidoAmicus"/>
    <w:rsid w:val="00764C37"/>
    <w:pPr>
      <w:keepNext/>
      <w:keepLines/>
      <w:spacing w:before="360" w:after="80"/>
      <w:contextualSpacing/>
    </w:pPr>
    <w:rPr>
      <w:rFonts w:ascii="Georgia" w:eastAsia="Georgia" w:hAnsi="Georgia" w:cs="Georgia"/>
      <w:i/>
      <w:color w:val="666666"/>
      <w:sz w:val="48"/>
    </w:rPr>
  </w:style>
  <w:style w:type="table" w:styleId="Tablaconcuadrcula">
    <w:name w:val="Table Grid"/>
    <w:basedOn w:val="Tablanormal"/>
    <w:uiPriority w:val="59"/>
    <w:rsid w:val="007A3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0D53FB"/>
  </w:style>
  <w:style w:type="paragraph" w:styleId="Encabezado">
    <w:name w:val="header"/>
    <w:basedOn w:val="Normal"/>
    <w:link w:val="EncabezadoCar"/>
    <w:uiPriority w:val="99"/>
    <w:unhideWhenUsed/>
    <w:rsid w:val="00FA1301"/>
    <w:pPr>
      <w:tabs>
        <w:tab w:val="center" w:pos="4419"/>
        <w:tab w:val="right" w:pos="8838"/>
      </w:tabs>
      <w:spacing w:after="0" w:line="240" w:lineRule="auto"/>
    </w:pPr>
  </w:style>
  <w:style w:type="character" w:styleId="Refdecomentario">
    <w:name w:val="annotation reference"/>
    <w:basedOn w:val="Fuentedeprrafopredeter"/>
    <w:uiPriority w:val="99"/>
    <w:semiHidden/>
    <w:unhideWhenUsed/>
    <w:rsid w:val="005452D1"/>
    <w:rPr>
      <w:sz w:val="16"/>
      <w:szCs w:val="16"/>
    </w:rPr>
  </w:style>
  <w:style w:type="paragraph" w:styleId="Textocomentario">
    <w:name w:val="annotation text"/>
    <w:basedOn w:val="Normal"/>
    <w:link w:val="TextocomentarioCar"/>
    <w:uiPriority w:val="99"/>
    <w:semiHidden/>
    <w:unhideWhenUsed/>
    <w:rsid w:val="005452D1"/>
    <w:pPr>
      <w:spacing w:line="240" w:lineRule="auto"/>
    </w:pPr>
    <w:rPr>
      <w:sz w:val="20"/>
    </w:rPr>
  </w:style>
  <w:style w:type="character" w:customStyle="1" w:styleId="TextocomentarioCar">
    <w:name w:val="Texto comentario Car"/>
    <w:basedOn w:val="Fuentedeprrafopredeter"/>
    <w:link w:val="Textocomentario"/>
    <w:uiPriority w:val="99"/>
    <w:semiHidden/>
    <w:rsid w:val="005452D1"/>
    <w:rPr>
      <w:sz w:val="20"/>
    </w:rPr>
  </w:style>
  <w:style w:type="paragraph" w:styleId="Asuntodelcomentario">
    <w:name w:val="annotation subject"/>
    <w:basedOn w:val="Textocomentario"/>
    <w:next w:val="Textocomentario"/>
    <w:link w:val="AsuntodelcomentarioCar"/>
    <w:uiPriority w:val="99"/>
    <w:semiHidden/>
    <w:unhideWhenUsed/>
    <w:rsid w:val="005452D1"/>
    <w:rPr>
      <w:b/>
      <w:bCs/>
    </w:rPr>
  </w:style>
  <w:style w:type="character" w:customStyle="1" w:styleId="AsuntodelcomentarioCar">
    <w:name w:val="Asunto del comentario Car"/>
    <w:basedOn w:val="TextocomentarioCar"/>
    <w:link w:val="Asuntodelcomentario"/>
    <w:uiPriority w:val="99"/>
    <w:semiHidden/>
    <w:rsid w:val="005452D1"/>
    <w:rPr>
      <w:b/>
      <w:bCs/>
      <w:sz w:val="20"/>
    </w:rPr>
  </w:style>
  <w:style w:type="paragraph" w:styleId="Textodeglobo">
    <w:name w:val="Balloon Text"/>
    <w:basedOn w:val="Normal"/>
    <w:link w:val="TextodegloboCar"/>
    <w:uiPriority w:val="99"/>
    <w:semiHidden/>
    <w:unhideWhenUsed/>
    <w:rsid w:val="005452D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452D1"/>
    <w:rPr>
      <w:rFonts w:ascii="Tahoma" w:hAnsi="Tahoma" w:cs="Tahoma"/>
      <w:sz w:val="16"/>
      <w:szCs w:val="16"/>
    </w:rPr>
  </w:style>
  <w:style w:type="paragraph" w:customStyle="1" w:styleId="Ttulos">
    <w:name w:val="Títulos"/>
    <w:basedOn w:val="Normal"/>
    <w:uiPriority w:val="99"/>
    <w:rsid w:val="001E1BF7"/>
    <w:pPr>
      <w:autoSpaceDE w:val="0"/>
      <w:autoSpaceDN w:val="0"/>
      <w:adjustRightInd w:val="0"/>
      <w:spacing w:after="0" w:line="288" w:lineRule="auto"/>
      <w:jc w:val="center"/>
      <w:textAlignment w:val="center"/>
    </w:pPr>
    <w:rPr>
      <w:rFonts w:ascii="Garamond (TT) Bold" w:eastAsiaTheme="minorEastAsia" w:hAnsi="Garamond (TT) Bold" w:cs="Garamond (TT) Bold"/>
      <w:b/>
      <w:bCs/>
      <w:sz w:val="28"/>
      <w:szCs w:val="28"/>
      <w:lang w:val="en-US" w:eastAsia="en-US" w:bidi="en-US"/>
    </w:rPr>
  </w:style>
  <w:style w:type="character" w:customStyle="1" w:styleId="Ttulo1Car">
    <w:name w:val="Título 1 Car"/>
    <w:aliases w:val="Amicus titulo Car,Amicus Titulo Car"/>
    <w:basedOn w:val="Fuentedeprrafopredeter"/>
    <w:link w:val="Ttulo1"/>
    <w:uiPriority w:val="9"/>
    <w:rsid w:val="008B6A76"/>
    <w:rPr>
      <w:rFonts w:ascii="Garamond" w:hAnsi="Garamond"/>
      <w:b/>
      <w:sz w:val="28"/>
    </w:rPr>
  </w:style>
  <w:style w:type="paragraph" w:customStyle="1" w:styleId="AmicusPresentacin">
    <w:name w:val="Amicus Presentación"/>
    <w:basedOn w:val="Normal"/>
    <w:uiPriority w:val="99"/>
    <w:rsid w:val="004B331F"/>
    <w:pPr>
      <w:autoSpaceDE w:val="0"/>
      <w:autoSpaceDN w:val="0"/>
      <w:adjustRightInd w:val="0"/>
      <w:spacing w:after="0"/>
      <w:jc w:val="both"/>
      <w:textAlignment w:val="center"/>
    </w:pPr>
    <w:rPr>
      <w:rFonts w:ascii="Garamond" w:eastAsiaTheme="minorEastAsia" w:hAnsi="Garamond" w:cs="Minion Pro"/>
      <w:sz w:val="24"/>
      <w:szCs w:val="24"/>
      <w:lang w:val="en-US" w:eastAsia="en-US" w:bidi="en-US"/>
    </w:rPr>
  </w:style>
  <w:style w:type="character" w:customStyle="1" w:styleId="EncabezadoCar">
    <w:name w:val="Encabezado Car"/>
    <w:basedOn w:val="Fuentedeprrafopredeter"/>
    <w:link w:val="Encabezado"/>
    <w:uiPriority w:val="99"/>
    <w:rsid w:val="00FA1301"/>
  </w:style>
  <w:style w:type="paragraph" w:styleId="Piedepgina">
    <w:name w:val="footer"/>
    <w:basedOn w:val="Normal"/>
    <w:link w:val="PiedepginaCar"/>
    <w:uiPriority w:val="99"/>
    <w:unhideWhenUsed/>
    <w:rsid w:val="00FA130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1301"/>
  </w:style>
  <w:style w:type="character" w:styleId="Hipervnculo">
    <w:name w:val="Hyperlink"/>
    <w:basedOn w:val="Fuentedeprrafopredeter"/>
    <w:uiPriority w:val="99"/>
    <w:unhideWhenUsed/>
    <w:rsid w:val="00E274F0"/>
    <w:rPr>
      <w:color w:val="0000FF" w:themeColor="hyperlink"/>
      <w:u w:val="single"/>
    </w:rPr>
  </w:style>
  <w:style w:type="paragraph" w:styleId="Textonotapie">
    <w:name w:val="footnote text"/>
    <w:basedOn w:val="Normal"/>
    <w:link w:val="TextonotapieCar"/>
    <w:uiPriority w:val="99"/>
    <w:semiHidden/>
    <w:unhideWhenUsed/>
    <w:rsid w:val="00947A44"/>
    <w:pPr>
      <w:spacing w:after="0" w:line="240" w:lineRule="auto"/>
    </w:pPr>
    <w:rPr>
      <w:rFonts w:cs="Times New Roman"/>
      <w:color w:val="auto"/>
      <w:sz w:val="20"/>
      <w:lang w:val="es-MX" w:eastAsia="en-US"/>
    </w:rPr>
  </w:style>
  <w:style w:type="character" w:customStyle="1" w:styleId="TextonotapieCar">
    <w:name w:val="Texto nota pie Car"/>
    <w:basedOn w:val="Fuentedeprrafopredeter"/>
    <w:link w:val="Textonotapie"/>
    <w:uiPriority w:val="99"/>
    <w:semiHidden/>
    <w:rsid w:val="00947A44"/>
    <w:rPr>
      <w:rFonts w:cs="Times New Roman"/>
      <w:color w:val="auto"/>
      <w:sz w:val="20"/>
      <w:lang w:val="es-MX" w:eastAsia="en-US"/>
    </w:rPr>
  </w:style>
  <w:style w:type="character" w:styleId="Refdenotaalpie">
    <w:name w:val="footnote reference"/>
    <w:basedOn w:val="Fuentedeprrafopredeter"/>
    <w:uiPriority w:val="99"/>
    <w:semiHidden/>
    <w:unhideWhenUsed/>
    <w:rsid w:val="00947A44"/>
    <w:rPr>
      <w:vertAlign w:val="superscript"/>
    </w:rPr>
  </w:style>
  <w:style w:type="paragraph" w:styleId="Prrafodelista">
    <w:name w:val="List Paragraph"/>
    <w:basedOn w:val="Normal"/>
    <w:uiPriority w:val="34"/>
    <w:qFormat/>
    <w:rsid w:val="00947A44"/>
    <w:pPr>
      <w:ind w:left="720"/>
      <w:contextualSpacing/>
    </w:pPr>
    <w:rPr>
      <w:rFonts w:cs="Times New Roman"/>
      <w:color w:val="auto"/>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1014784">
      <w:bodyDiv w:val="1"/>
      <w:marLeft w:val="0"/>
      <w:marRight w:val="0"/>
      <w:marTop w:val="0"/>
      <w:marBottom w:val="0"/>
      <w:divBdr>
        <w:top w:val="none" w:sz="0" w:space="0" w:color="auto"/>
        <w:left w:val="none" w:sz="0" w:space="0" w:color="auto"/>
        <w:bottom w:val="none" w:sz="0" w:space="0" w:color="auto"/>
        <w:right w:val="none" w:sz="0" w:space="0" w:color="auto"/>
      </w:divBdr>
      <w:divsChild>
        <w:div w:id="832262912">
          <w:marLeft w:val="547"/>
          <w:marRight w:val="0"/>
          <w:marTop w:val="96"/>
          <w:marBottom w:val="0"/>
          <w:divBdr>
            <w:top w:val="none" w:sz="0" w:space="0" w:color="auto"/>
            <w:left w:val="none" w:sz="0" w:space="0" w:color="auto"/>
            <w:bottom w:val="none" w:sz="0" w:space="0" w:color="auto"/>
            <w:right w:val="none" w:sz="0" w:space="0" w:color="auto"/>
          </w:divBdr>
        </w:div>
      </w:divsChild>
    </w:div>
    <w:div w:id="951982474">
      <w:bodyDiv w:val="1"/>
      <w:marLeft w:val="0"/>
      <w:marRight w:val="0"/>
      <w:marTop w:val="0"/>
      <w:marBottom w:val="0"/>
      <w:divBdr>
        <w:top w:val="none" w:sz="0" w:space="0" w:color="auto"/>
        <w:left w:val="none" w:sz="0" w:space="0" w:color="auto"/>
        <w:bottom w:val="none" w:sz="0" w:space="0" w:color="auto"/>
        <w:right w:val="none" w:sz="0" w:space="0" w:color="auto"/>
      </w:divBdr>
      <w:divsChild>
        <w:div w:id="1751079533">
          <w:marLeft w:val="547"/>
          <w:marRight w:val="0"/>
          <w:marTop w:val="96"/>
          <w:marBottom w:val="0"/>
          <w:divBdr>
            <w:top w:val="none" w:sz="0" w:space="0" w:color="auto"/>
            <w:left w:val="none" w:sz="0" w:space="0" w:color="auto"/>
            <w:bottom w:val="none" w:sz="0" w:space="0" w:color="auto"/>
            <w:right w:val="none" w:sz="0" w:space="0" w:color="auto"/>
          </w:divBdr>
        </w:div>
      </w:divsChild>
    </w:div>
    <w:div w:id="1748649240">
      <w:bodyDiv w:val="1"/>
      <w:marLeft w:val="0"/>
      <w:marRight w:val="0"/>
      <w:marTop w:val="0"/>
      <w:marBottom w:val="0"/>
      <w:divBdr>
        <w:top w:val="none" w:sz="0" w:space="0" w:color="auto"/>
        <w:left w:val="none" w:sz="0" w:space="0" w:color="auto"/>
        <w:bottom w:val="none" w:sz="0" w:space="0" w:color="auto"/>
        <w:right w:val="none" w:sz="0" w:space="0" w:color="auto"/>
      </w:divBdr>
      <w:divsChild>
        <w:div w:id="792597064">
          <w:marLeft w:val="547"/>
          <w:marRight w:val="0"/>
          <w:marTop w:val="72"/>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0B09AE-1B72-4992-87F6-6D7F46ABA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1752</Words>
  <Characters>9637</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Facultad de Derecho</Company>
  <LinksUpToDate>false</LinksUpToDate>
  <CharactersWithSpaces>11367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Gaceta</cp:lastModifiedBy>
  <cp:revision>2</cp:revision>
  <dcterms:created xsi:type="dcterms:W3CDTF">2016-02-16T23:27:00Z</dcterms:created>
  <dcterms:modified xsi:type="dcterms:W3CDTF">2016-02-16T23:27:00Z</dcterms:modified>
</cp:coreProperties>
</file>